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к Порядку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Наименование субъекта МСП</w:t>
      </w:r>
      <w:r w:rsidR="00356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C18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 xml:space="preserve">Место осуществления деятельности </w:t>
      </w:r>
      <w:r w:rsidR="00356C18">
        <w:rPr>
          <w:rFonts w:ascii="Times New Roman" w:hAnsi="Times New Roman"/>
          <w:b/>
          <w:sz w:val="28"/>
          <w:szCs w:val="28"/>
          <w:u w:val="single"/>
          <w:lang w:eastAsia="ru-RU"/>
        </w:rPr>
        <w:t>г. Благовещенск,</w:t>
      </w:r>
      <w:r w:rsidR="00356C18" w:rsidRPr="00356C18">
        <w:rPr>
          <w:rFonts w:ascii="Times New Roman" w:hAnsi="Times New Roman" w:cs="Courier New"/>
          <w:b/>
          <w:sz w:val="28"/>
          <w:szCs w:val="28"/>
          <w:u w:val="single"/>
        </w:rPr>
        <w:t xml:space="preserve"> </w:t>
      </w:r>
      <w:r w:rsidR="00356C18">
        <w:rPr>
          <w:rFonts w:ascii="Times New Roman" w:hAnsi="Times New Roman" w:cs="Courier New"/>
          <w:b/>
          <w:sz w:val="28"/>
          <w:szCs w:val="28"/>
          <w:u w:val="single"/>
        </w:rPr>
        <w:t>ул. Ленина, 108</w:t>
      </w:r>
      <w:r w:rsidR="00356C1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 xml:space="preserve">Применяемая система налогообложения </w:t>
      </w:r>
      <w:r w:rsidR="00356C18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C18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Деятельность кафе «Русская кухня»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сентября 2007 г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производственных 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Здание кафе «Русская кухня»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C18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 xml:space="preserve">Перечень и краткое описание товаров, работ и услуг, предлагаемых в рамках настоящего проекта.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Пароконвектомат  ПКА10-1/1ПМ2-01 110000018918 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356C18" w:rsidRPr="00752729" w:rsidRDefault="00356C18" w:rsidP="00DB20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Номер, дата договора </w:t>
            </w:r>
            <w:r w:rsidR="00DB202F">
              <w:rPr>
                <w:rFonts w:ascii="Times New Roman" w:hAnsi="Times New Roman"/>
                <w:sz w:val="28"/>
                <w:szCs w:val="28"/>
                <w:lang w:eastAsia="ru-RU"/>
              </w:rPr>
              <w:t>купли-продажи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/н от 20.08.20</w:t>
            </w:r>
            <w:r w:rsidR="00424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51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720,00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производственного процесса по приготовлению пищи и выдачи блюд в кафе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Оптовик (компания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Благовещенск, ул. Горького д. 179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356C18" w:rsidRDefault="00AB1D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Четвертая группа, раздел «Машины и оборудование»</w:t>
            </w:r>
          </w:p>
        </w:tc>
      </w:tr>
    </w:tbl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B1DF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 (год, предшествующий году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B1DF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B1DF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B1DF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Выручка от реализации </w:t>
            </w: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950,0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1025,0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1100,0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193,0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НДС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117,0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0,3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729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4,7</w:t>
            </w: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9" w:rsidRPr="00752729" w:rsidRDefault="00356C18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1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="00752729" w:rsidRPr="00752729">
        <w:rPr>
          <w:rFonts w:ascii="Times New Roman" w:hAnsi="Times New Roman"/>
          <w:sz w:val="24"/>
          <w:szCs w:val="24"/>
        </w:rPr>
        <w:t xml:space="preserve"> /____________/ </w:t>
      </w:r>
      <w:r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52729">
        <w:rPr>
          <w:rFonts w:ascii="Times New Roman" w:hAnsi="Times New Roman"/>
          <w:bCs/>
          <w:sz w:val="24"/>
          <w:szCs w:val="24"/>
        </w:rPr>
        <w:t>М.П.</w:t>
      </w:r>
    </w:p>
    <w:p w:rsidR="00356C18" w:rsidRDefault="00356C18" w:rsidP="00356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B1DF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B1DF5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B1DF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729">
        <w:rPr>
          <w:rFonts w:ascii="Times New Roman" w:hAnsi="Times New Roman"/>
          <w:sz w:val="28"/>
          <w:szCs w:val="28"/>
        </w:rPr>
        <w:t xml:space="preserve"> </w:t>
      </w:r>
    </w:p>
    <w:p w:rsidR="005E2DB3" w:rsidRPr="00752729" w:rsidRDefault="005E2DB3" w:rsidP="00752729"/>
    <w:sectPr w:rsidR="005E2DB3" w:rsidRPr="00752729" w:rsidSect="00752729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29" w:rsidRDefault="00752729" w:rsidP="00752729">
      <w:pPr>
        <w:spacing w:after="0" w:line="240" w:lineRule="auto"/>
      </w:pPr>
      <w:r>
        <w:separator/>
      </w:r>
    </w:p>
  </w:endnote>
  <w:end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29" w:rsidRDefault="00752729" w:rsidP="00752729">
      <w:pPr>
        <w:spacing w:after="0" w:line="240" w:lineRule="auto"/>
      </w:pPr>
      <w:r>
        <w:separator/>
      </w:r>
    </w:p>
  </w:footnote>
  <w:foot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79096"/>
      <w:docPartObj>
        <w:docPartGallery w:val="Page Numbers (Top of Page)"/>
        <w:docPartUnique/>
      </w:docPartObj>
    </w:sdtPr>
    <w:sdtEndPr/>
    <w:sdtContent>
      <w:p w:rsidR="00752729" w:rsidRDefault="007527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492">
          <w:rPr>
            <w:noProof/>
          </w:rPr>
          <w:t>4</w:t>
        </w:r>
        <w:r>
          <w:fldChar w:fldCharType="end"/>
        </w:r>
      </w:p>
    </w:sdtContent>
  </w:sdt>
  <w:p w:rsidR="00752729" w:rsidRDefault="00752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040D4D"/>
    <w:rsid w:val="00356C18"/>
    <w:rsid w:val="00380990"/>
    <w:rsid w:val="00424CBA"/>
    <w:rsid w:val="005E2DB3"/>
    <w:rsid w:val="00752729"/>
    <w:rsid w:val="00851492"/>
    <w:rsid w:val="00AB1DF5"/>
    <w:rsid w:val="00B30C14"/>
    <w:rsid w:val="00C852EA"/>
    <w:rsid w:val="00D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10</cp:revision>
  <dcterms:created xsi:type="dcterms:W3CDTF">2021-08-30T06:18:00Z</dcterms:created>
  <dcterms:modified xsi:type="dcterms:W3CDTF">2022-06-02T08:34:00Z</dcterms:modified>
</cp:coreProperties>
</file>