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BC92124" w:rsidR="005271D9" w:rsidRPr="00762076" w:rsidRDefault="000D36D6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0DFEB384" w:rsidR="005271D9" w:rsidRPr="00762076" w:rsidRDefault="000D36D6" w:rsidP="000D36D6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68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16131C1C" w14:textId="77777777" w:rsidR="00F669AD" w:rsidRPr="00F669AD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</w:t>
            </w:r>
          </w:p>
          <w:p w14:paraId="389D2EBC" w14:textId="7F73922F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от предельных параметров 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разрешённо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го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строительства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объект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а</w:t>
            </w:r>
            <w:r w:rsid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капитального строительства для земельного участка с кадастровым номером </w:t>
            </w:r>
            <w:r w:rsidR="00A32BC5" w:rsidRP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28:01:010327:343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                   в квартале 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327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EB2527">
            <w:pPr>
              <w:ind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7340D0">
        <w:trPr>
          <w:trHeight w:val="8920"/>
        </w:trPr>
        <w:tc>
          <w:tcPr>
            <w:tcW w:w="9356" w:type="dxa"/>
            <w:gridSpan w:val="3"/>
          </w:tcPr>
          <w:p w14:paraId="00AF9DDC" w14:textId="17A2FE3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r w:rsidR="00FF0BBB" w:rsidRPr="00FF0BBB">
              <w:rPr>
                <w:rFonts w:ascii="Times New Roman" w:eastAsia="Calibri" w:hAnsi="Times New Roman" w:cs="Times New Roman"/>
                <w:sz w:val="28"/>
              </w:rPr>
              <w:t>Ковальчук Софьи Евгеньевны, действующей по доверенности от 13.08.2020 №№ 28АА 1149556, 28АА 1149557 в интересах Комогорцева Евгения Юрьевича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 xml:space="preserve"> (вх. </w:t>
            </w:r>
            <w:r w:rsidR="00FF0BBB" w:rsidRPr="00FF0BBB">
              <w:rPr>
                <w:rFonts w:ascii="Times New Roman" w:eastAsia="Calibri" w:hAnsi="Times New Roman" w:cs="Times New Roman"/>
                <w:sz w:val="28"/>
              </w:rPr>
              <w:t>4948з от 04.07.2023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, в соответствии со стать</w:t>
            </w:r>
            <w:r w:rsidR="00FF0BBB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 xml:space="preserve">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 </w:t>
            </w:r>
            <w:r w:rsidR="00375384" w:rsidRPr="0065348E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>№ 46/56,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6C47B106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55F248D" w14:textId="18955065" w:rsidR="00F669AD" w:rsidRPr="00B61E1E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Провести с </w:t>
            </w:r>
            <w:r w:rsidR="00FF0BB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21 июля</w:t>
            </w:r>
            <w:r w:rsidR="00B61E1E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202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по </w:t>
            </w:r>
            <w:r w:rsidR="00FF0BB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18 августа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публичные слушания по проекту постановления администрации города Благовещенска                               «О предоставлении разрешения на отклонение </w:t>
            </w:r>
            <w:r w:rsidR="00FF0BBB" w:rsidRPr="00FF0BB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от предельных параметров разрешённого строительства объекта капитального строительства для земельного участка с кадастровым номером 28:01:010327:343</w:t>
            </w:r>
            <w:r w:rsidR="00FF0BB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</w:t>
            </w:r>
            <w:r w:rsidR="00FF0BBB" w:rsidRPr="00FF0BB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в квартале 327 города Благовещенска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(приложение к настоящему постановлению).</w:t>
            </w:r>
          </w:p>
          <w:p w14:paraId="7E09ED7E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DE8E46C" w14:textId="4E8D9950" w:rsid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FF0BBB">
              <w:rPr>
                <w:rFonts w:ascii="Times New Roman" w:eastAsia="Calibri" w:hAnsi="Times New Roman" w:cs="Times New Roman"/>
                <w:sz w:val="28"/>
              </w:rPr>
              <w:t>10 августа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867A30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63EB796A" w14:textId="77777777" w:rsidR="00035F68" w:rsidRPr="00FF2E30" w:rsidRDefault="00035F68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14:paraId="4A8FE192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lastRenderedPageBreak/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0CCD6BD1" w14:textId="4F77E929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035F68">
              <w:rPr>
                <w:rFonts w:ascii="Times New Roman" w:eastAsia="Calibri" w:hAnsi="Times New Roman" w:cs="Times New Roman"/>
                <w:sz w:val="28"/>
              </w:rPr>
              <w:t>21 июля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3FADF93B" w14:textId="09386F14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035F68">
              <w:rPr>
                <w:rFonts w:ascii="Times New Roman" w:eastAsia="Calibri" w:hAnsi="Times New Roman" w:cs="Times New Roman"/>
                <w:sz w:val="28"/>
              </w:rPr>
              <w:t>18 августа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103F3124" w14:textId="7F7F19AE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035F68">
              <w:rPr>
                <w:rFonts w:ascii="Times New Roman" w:eastAsia="Calibri" w:hAnsi="Times New Roman" w:cs="Times New Roman"/>
                <w:sz w:val="28"/>
              </w:rPr>
              <w:t>17 августа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634CEA59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F669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14:paraId="18C741FC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3B172EB0" w14:textId="77777777" w:rsidR="00A32BC5" w:rsidRPr="00A32BC5" w:rsidRDefault="00A32BC5" w:rsidP="00A32BC5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32BC5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136DB13F" w:rsidR="00650815" w:rsidRPr="00F669AD" w:rsidRDefault="00F669AD" w:rsidP="00F669AD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0D36D6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5BB152F" w:rsidR="000D36D6" w:rsidRPr="002763B7" w:rsidRDefault="000D36D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FA6082B" w:rsidR="000D36D6" w:rsidRPr="002763B7" w:rsidRDefault="000D36D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7F9443DE" w:rsidR="00440D91" w:rsidRPr="00440D91" w:rsidRDefault="00440D91" w:rsidP="000D36D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7340D0">
      <w:headerReference w:type="default" r:id="rId9"/>
      <w:headerReference w:type="first" r:id="rId10"/>
      <w:pgSz w:w="11906" w:h="16838"/>
      <w:pgMar w:top="1134" w:right="850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05515" w14:textId="77777777" w:rsidR="009E125D" w:rsidRDefault="009E125D" w:rsidP="002747B1">
      <w:pPr>
        <w:spacing w:after="0" w:line="240" w:lineRule="auto"/>
      </w:pPr>
      <w:r>
        <w:separator/>
      </w:r>
    </w:p>
  </w:endnote>
  <w:endnote w:type="continuationSeparator" w:id="0">
    <w:p w14:paraId="604E54C4" w14:textId="77777777" w:rsidR="009E125D" w:rsidRDefault="009E125D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B628B9" w14:textId="77777777" w:rsidR="009E125D" w:rsidRDefault="009E125D" w:rsidP="002747B1">
      <w:pPr>
        <w:spacing w:after="0" w:line="240" w:lineRule="auto"/>
      </w:pPr>
      <w:r>
        <w:separator/>
      </w:r>
    </w:p>
  </w:footnote>
  <w:footnote w:type="continuationSeparator" w:id="0">
    <w:p w14:paraId="482E2164" w14:textId="77777777" w:rsidR="009E125D" w:rsidRDefault="009E125D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35568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6D6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D0D"/>
    <w:rsid w:val="00020988"/>
    <w:rsid w:val="00034F5B"/>
    <w:rsid w:val="00035F68"/>
    <w:rsid w:val="000360CE"/>
    <w:rsid w:val="00036742"/>
    <w:rsid w:val="000D36D6"/>
    <w:rsid w:val="00107C33"/>
    <w:rsid w:val="00163940"/>
    <w:rsid w:val="001D52EF"/>
    <w:rsid w:val="001F2F29"/>
    <w:rsid w:val="00223324"/>
    <w:rsid w:val="0022751D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25D14"/>
    <w:rsid w:val="00335536"/>
    <w:rsid w:val="003414B9"/>
    <w:rsid w:val="003447F6"/>
    <w:rsid w:val="00372789"/>
    <w:rsid w:val="00375384"/>
    <w:rsid w:val="003A2736"/>
    <w:rsid w:val="003A30CC"/>
    <w:rsid w:val="003D1D45"/>
    <w:rsid w:val="003E7B86"/>
    <w:rsid w:val="003F161B"/>
    <w:rsid w:val="00401F6E"/>
    <w:rsid w:val="0041427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4282C"/>
    <w:rsid w:val="00564ED0"/>
    <w:rsid w:val="00624012"/>
    <w:rsid w:val="00626C33"/>
    <w:rsid w:val="00650815"/>
    <w:rsid w:val="0065348E"/>
    <w:rsid w:val="006671EE"/>
    <w:rsid w:val="00687A63"/>
    <w:rsid w:val="006940C4"/>
    <w:rsid w:val="006C5D56"/>
    <w:rsid w:val="006C7A89"/>
    <w:rsid w:val="006D6F5D"/>
    <w:rsid w:val="00716CE0"/>
    <w:rsid w:val="0072651F"/>
    <w:rsid w:val="007340D0"/>
    <w:rsid w:val="00762076"/>
    <w:rsid w:val="007811BD"/>
    <w:rsid w:val="007C1D5C"/>
    <w:rsid w:val="007F1DF6"/>
    <w:rsid w:val="00801BAF"/>
    <w:rsid w:val="00847EFD"/>
    <w:rsid w:val="00867A30"/>
    <w:rsid w:val="00884C0C"/>
    <w:rsid w:val="00892A3A"/>
    <w:rsid w:val="00894B43"/>
    <w:rsid w:val="008B1860"/>
    <w:rsid w:val="00903A4E"/>
    <w:rsid w:val="00944A00"/>
    <w:rsid w:val="009B2D8D"/>
    <w:rsid w:val="009B5F6B"/>
    <w:rsid w:val="009C53D3"/>
    <w:rsid w:val="009D54C2"/>
    <w:rsid w:val="009E125D"/>
    <w:rsid w:val="009E767D"/>
    <w:rsid w:val="00A0369B"/>
    <w:rsid w:val="00A0674A"/>
    <w:rsid w:val="00A12F1B"/>
    <w:rsid w:val="00A217A0"/>
    <w:rsid w:val="00A32BC5"/>
    <w:rsid w:val="00A96E78"/>
    <w:rsid w:val="00AC378A"/>
    <w:rsid w:val="00AD6CE4"/>
    <w:rsid w:val="00AF657E"/>
    <w:rsid w:val="00B21DFE"/>
    <w:rsid w:val="00B35B7D"/>
    <w:rsid w:val="00B61E1E"/>
    <w:rsid w:val="00B65283"/>
    <w:rsid w:val="00B837B2"/>
    <w:rsid w:val="00B8462E"/>
    <w:rsid w:val="00BB3602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C77BC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270AA"/>
    <w:rsid w:val="00F5547E"/>
    <w:rsid w:val="00F669AD"/>
    <w:rsid w:val="00FB2B7F"/>
    <w:rsid w:val="00FC465C"/>
    <w:rsid w:val="00FC6C0C"/>
    <w:rsid w:val="00FD453D"/>
    <w:rsid w:val="00FF0BBB"/>
    <w:rsid w:val="00FF2E30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5D9AB-14C2-47FD-A8B0-FFA27362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2022-07-13T03:00:00Z</cp:lastPrinted>
  <dcterms:created xsi:type="dcterms:W3CDTF">2023-07-18T07:04:00Z</dcterms:created>
  <dcterms:modified xsi:type="dcterms:W3CDTF">2023-07-18T07:04:00Z</dcterms:modified>
</cp:coreProperties>
</file>