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9C5" w:rsidRDefault="00954E17" w:rsidP="008729C5">
      <w:pPr>
        <w:spacing w:after="0" w:line="240" w:lineRule="auto"/>
        <w:jc w:val="right"/>
        <w:rPr>
          <w:rFonts w:ascii="Times New Roman" w:hAnsi="Times New Roman" w:cs="Times New Roman"/>
          <w:sz w:val="28"/>
          <w:szCs w:val="28"/>
        </w:rPr>
      </w:pPr>
      <w:r w:rsidRPr="00954E17">
        <w:rPr>
          <w:rFonts w:ascii="Times New Roman" w:eastAsia="Times New Roman" w:hAnsi="Times New Roman" w:cs="Times New Roman"/>
          <w:b/>
          <w:bCs/>
          <w:sz w:val="24"/>
          <w:szCs w:val="24"/>
          <w:lang w:eastAsia="ru-RU"/>
        </w:rPr>
        <w:br/>
      </w:r>
      <w:r w:rsidR="008729C5" w:rsidRPr="00191EE9">
        <w:rPr>
          <w:rFonts w:ascii="Times New Roman" w:hAnsi="Times New Roman" w:cs="Times New Roman"/>
          <w:sz w:val="28"/>
          <w:szCs w:val="28"/>
        </w:rPr>
        <w:t>Приложение № 1</w:t>
      </w:r>
    </w:p>
    <w:p w:rsidR="008729C5" w:rsidRDefault="008729C5" w:rsidP="008729C5">
      <w:pPr>
        <w:spacing w:after="0" w:line="240" w:lineRule="auto"/>
        <w:jc w:val="right"/>
        <w:rPr>
          <w:rFonts w:ascii="Times New Roman" w:hAnsi="Times New Roman" w:cs="Times New Roman"/>
          <w:sz w:val="28"/>
          <w:szCs w:val="28"/>
        </w:rPr>
      </w:pPr>
    </w:p>
    <w:p w:rsidR="008729C5" w:rsidRPr="00191EE9" w:rsidRDefault="008729C5" w:rsidP="008729C5">
      <w:pPr>
        <w:spacing w:after="0" w:line="240" w:lineRule="auto"/>
        <w:jc w:val="right"/>
        <w:rPr>
          <w:rFonts w:ascii="Times New Roman" w:hAnsi="Times New Roman" w:cs="Times New Roman"/>
          <w:sz w:val="28"/>
          <w:szCs w:val="28"/>
        </w:rPr>
      </w:pPr>
      <w:r w:rsidRPr="00191EE9">
        <w:rPr>
          <w:rFonts w:ascii="Times New Roman" w:hAnsi="Times New Roman" w:cs="Times New Roman"/>
          <w:sz w:val="28"/>
          <w:szCs w:val="28"/>
        </w:rPr>
        <w:t xml:space="preserve">к </w:t>
      </w:r>
      <w:r>
        <w:rPr>
          <w:rFonts w:ascii="Times New Roman" w:hAnsi="Times New Roman" w:cs="Times New Roman"/>
          <w:sz w:val="28"/>
          <w:szCs w:val="28"/>
        </w:rPr>
        <w:t>постановлению администрации</w:t>
      </w:r>
    </w:p>
    <w:p w:rsidR="008729C5" w:rsidRPr="00191EE9" w:rsidRDefault="008729C5" w:rsidP="008729C5">
      <w:pPr>
        <w:spacing w:after="0" w:line="240" w:lineRule="auto"/>
        <w:jc w:val="right"/>
        <w:rPr>
          <w:rFonts w:ascii="Times New Roman" w:hAnsi="Times New Roman" w:cs="Times New Roman"/>
          <w:sz w:val="28"/>
          <w:szCs w:val="28"/>
        </w:rPr>
      </w:pPr>
      <w:r w:rsidRPr="00191EE9">
        <w:rPr>
          <w:rFonts w:ascii="Times New Roman" w:hAnsi="Times New Roman" w:cs="Times New Roman"/>
          <w:sz w:val="28"/>
          <w:szCs w:val="28"/>
        </w:rPr>
        <w:t>города Благовещенска</w:t>
      </w:r>
    </w:p>
    <w:p w:rsidR="008729C5" w:rsidRDefault="008729C5" w:rsidP="008729C5">
      <w:pPr>
        <w:autoSpaceDE w:val="0"/>
        <w:autoSpaceDN w:val="0"/>
        <w:adjustRightInd w:val="0"/>
        <w:spacing w:after="0" w:line="240" w:lineRule="auto"/>
        <w:jc w:val="right"/>
        <w:outlineLvl w:val="0"/>
        <w:rPr>
          <w:rFonts w:ascii="Times New Roman" w:hAnsi="Times New Roman" w:cs="Times New Roman"/>
          <w:sz w:val="27"/>
          <w:szCs w:val="27"/>
        </w:rPr>
      </w:pPr>
      <w:r>
        <w:rPr>
          <w:rFonts w:ascii="Times New Roman" w:hAnsi="Times New Roman" w:cs="Times New Roman"/>
          <w:sz w:val="27"/>
          <w:szCs w:val="27"/>
        </w:rPr>
        <w:t xml:space="preserve">от </w:t>
      </w:r>
      <w:r w:rsidR="00065F8F">
        <w:rPr>
          <w:rFonts w:ascii="Times New Roman" w:hAnsi="Times New Roman" w:cs="Times New Roman"/>
          <w:sz w:val="27"/>
          <w:szCs w:val="27"/>
        </w:rPr>
        <w:t xml:space="preserve">22.03.2023 </w:t>
      </w:r>
      <w:r>
        <w:rPr>
          <w:rFonts w:ascii="Times New Roman" w:hAnsi="Times New Roman" w:cs="Times New Roman"/>
          <w:sz w:val="27"/>
          <w:szCs w:val="27"/>
        </w:rPr>
        <w:t xml:space="preserve">№ </w:t>
      </w:r>
      <w:r w:rsidR="00065F8F">
        <w:rPr>
          <w:rFonts w:ascii="Times New Roman" w:hAnsi="Times New Roman" w:cs="Times New Roman"/>
          <w:sz w:val="27"/>
          <w:szCs w:val="27"/>
        </w:rPr>
        <w:t>1275</w:t>
      </w:r>
      <w:bookmarkStart w:id="0" w:name="_GoBack"/>
      <w:bookmarkEnd w:id="0"/>
    </w:p>
    <w:p w:rsidR="008729C5" w:rsidRDefault="004A0B19" w:rsidP="008729C5">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r w:rsidRPr="004A0B19">
        <w:rPr>
          <w:rFonts w:ascii="Arial" w:eastAsia="Times New Roman" w:hAnsi="Arial" w:cs="Arial"/>
          <w:b/>
          <w:bCs/>
          <w:sz w:val="24"/>
          <w:szCs w:val="24"/>
          <w:lang w:eastAsia="ru-RU"/>
        </w:rPr>
        <w:br/>
      </w:r>
    </w:p>
    <w:p w:rsidR="004A0B19" w:rsidRPr="004A0B19" w:rsidRDefault="004A0B19" w:rsidP="008729C5">
      <w:pPr>
        <w:shd w:val="clear" w:color="auto" w:fill="FFFFFF"/>
        <w:spacing w:after="240" w:line="240" w:lineRule="auto"/>
        <w:jc w:val="center"/>
        <w:textAlignment w:val="baseline"/>
        <w:outlineLvl w:val="1"/>
        <w:rPr>
          <w:rFonts w:ascii="Times New Roman" w:eastAsia="Times New Roman" w:hAnsi="Times New Roman" w:cs="Times New Roman"/>
          <w:b/>
          <w:bCs/>
          <w:sz w:val="28"/>
          <w:szCs w:val="28"/>
          <w:lang w:eastAsia="ru-RU"/>
        </w:rPr>
      </w:pPr>
      <w:r w:rsidRPr="004A0B19">
        <w:rPr>
          <w:rFonts w:ascii="Times New Roman" w:eastAsia="Times New Roman" w:hAnsi="Times New Roman" w:cs="Times New Roman"/>
          <w:b/>
          <w:bCs/>
          <w:sz w:val="28"/>
          <w:szCs w:val="28"/>
          <w:lang w:eastAsia="ru-RU"/>
        </w:rPr>
        <w:t xml:space="preserve">ПРИМЕРНОЕ ПОЛОЖЕНИЕ ОБ ОПЛАТЕ ТРУДА РАБОТНИКОВ МУНИЦИПАЛЬНОГО </w:t>
      </w:r>
      <w:r w:rsidRPr="00B9606B">
        <w:rPr>
          <w:rFonts w:ascii="Times New Roman" w:eastAsia="Times New Roman" w:hAnsi="Times New Roman" w:cs="Times New Roman"/>
          <w:b/>
          <w:bCs/>
          <w:sz w:val="28"/>
          <w:szCs w:val="28"/>
          <w:lang w:eastAsia="ru-RU"/>
        </w:rPr>
        <w:t xml:space="preserve">АВТОНОМНОГО </w:t>
      </w:r>
      <w:r w:rsidRPr="004A0B19">
        <w:rPr>
          <w:rFonts w:ascii="Times New Roman" w:eastAsia="Times New Roman" w:hAnsi="Times New Roman" w:cs="Times New Roman"/>
          <w:b/>
          <w:bCs/>
          <w:sz w:val="28"/>
          <w:szCs w:val="28"/>
          <w:lang w:eastAsia="ru-RU"/>
        </w:rPr>
        <w:t xml:space="preserve">УЧРЕЖДЕНИЯ </w:t>
      </w:r>
      <w:r w:rsidRPr="00B9606B">
        <w:rPr>
          <w:rFonts w:ascii="Times New Roman" w:eastAsia="Times New Roman" w:hAnsi="Times New Roman" w:cs="Times New Roman"/>
          <w:b/>
          <w:bCs/>
          <w:sz w:val="28"/>
          <w:szCs w:val="28"/>
          <w:lang w:eastAsia="ru-RU"/>
        </w:rPr>
        <w:t>ЦЕНТР РАЗВИТИЯ МОЛОДЁЖНЫХ  И ОБЩЕСТВЕННЫХ ИНИЦИАТИВ «ПРОДВИЖЕНИЕ»</w:t>
      </w:r>
    </w:p>
    <w:p w:rsidR="004A0B19" w:rsidRPr="004A0B19" w:rsidRDefault="004A0B19" w:rsidP="004A0B19">
      <w:pPr>
        <w:spacing w:after="240" w:line="330" w:lineRule="atLeast"/>
        <w:jc w:val="center"/>
        <w:textAlignment w:val="baseline"/>
        <w:outlineLvl w:val="2"/>
        <w:rPr>
          <w:rFonts w:ascii="Times New Roman" w:eastAsia="Times New Roman" w:hAnsi="Times New Roman" w:cs="Times New Roman"/>
          <w:b/>
          <w:bCs/>
          <w:sz w:val="28"/>
          <w:szCs w:val="28"/>
          <w:lang w:eastAsia="ru-RU"/>
        </w:rPr>
      </w:pPr>
      <w:r w:rsidRPr="004A0B19">
        <w:rPr>
          <w:rFonts w:ascii="Times New Roman" w:eastAsia="Times New Roman" w:hAnsi="Times New Roman" w:cs="Times New Roman"/>
          <w:b/>
          <w:bCs/>
          <w:sz w:val="28"/>
          <w:szCs w:val="28"/>
          <w:lang w:eastAsia="ru-RU"/>
        </w:rPr>
        <w:br/>
        <w:t>1. Общие положения</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xml:space="preserve">1.1. Настоящее Примерное положение об оплате труда работников муниципального </w:t>
      </w:r>
      <w:r w:rsidRPr="00B9606B">
        <w:rPr>
          <w:rFonts w:ascii="Times New Roman" w:eastAsia="Times New Roman" w:hAnsi="Times New Roman" w:cs="Times New Roman"/>
          <w:sz w:val="28"/>
          <w:szCs w:val="28"/>
          <w:lang w:eastAsia="ru-RU"/>
        </w:rPr>
        <w:t xml:space="preserve">автономного </w:t>
      </w:r>
      <w:r w:rsidRPr="004A0B19">
        <w:rPr>
          <w:rFonts w:ascii="Times New Roman" w:eastAsia="Times New Roman" w:hAnsi="Times New Roman" w:cs="Times New Roman"/>
          <w:sz w:val="28"/>
          <w:szCs w:val="28"/>
          <w:lang w:eastAsia="ru-RU"/>
        </w:rPr>
        <w:t xml:space="preserve">учреждения </w:t>
      </w:r>
      <w:r w:rsidRPr="00B9606B">
        <w:rPr>
          <w:rFonts w:ascii="Times New Roman" w:eastAsia="Times New Roman" w:hAnsi="Times New Roman" w:cs="Times New Roman"/>
          <w:sz w:val="28"/>
          <w:szCs w:val="28"/>
          <w:lang w:eastAsia="ru-RU"/>
        </w:rPr>
        <w:t>Центр развития молодёжных и общественных инициатив «ПроДвижение»</w:t>
      </w:r>
      <w:r w:rsidRPr="004A0B19">
        <w:rPr>
          <w:rFonts w:ascii="Times New Roman" w:eastAsia="Times New Roman" w:hAnsi="Times New Roman" w:cs="Times New Roman"/>
          <w:sz w:val="28"/>
          <w:szCs w:val="28"/>
          <w:lang w:eastAsia="ru-RU"/>
        </w:rPr>
        <w:t xml:space="preserve"> (далее - Положение) разработано в соответствии с </w:t>
      </w:r>
      <w:hyperlink r:id="rId7" w:anchor="64U0IK" w:history="1">
        <w:r w:rsidRPr="00B26068">
          <w:rPr>
            <w:rFonts w:ascii="Times New Roman" w:eastAsia="Times New Roman" w:hAnsi="Times New Roman" w:cs="Times New Roman"/>
            <w:sz w:val="28"/>
            <w:szCs w:val="28"/>
            <w:lang w:eastAsia="ru-RU"/>
          </w:rPr>
          <w:t>Трудовым кодексом Российской Федерации</w:t>
        </w:r>
      </w:hyperlink>
      <w:r w:rsidRPr="00B26068">
        <w:rPr>
          <w:rFonts w:ascii="Times New Roman" w:eastAsia="Times New Roman" w:hAnsi="Times New Roman" w:cs="Times New Roman"/>
          <w:sz w:val="28"/>
          <w:szCs w:val="28"/>
          <w:lang w:eastAsia="ru-RU"/>
        </w:rPr>
        <w:t> </w:t>
      </w:r>
      <w:r w:rsidRPr="004A0B19">
        <w:rPr>
          <w:rFonts w:ascii="Times New Roman" w:eastAsia="Times New Roman" w:hAnsi="Times New Roman" w:cs="Times New Roman"/>
          <w:sz w:val="28"/>
          <w:szCs w:val="28"/>
          <w:lang w:eastAsia="ru-RU"/>
        </w:rPr>
        <w:t>(далее - </w:t>
      </w:r>
      <w:hyperlink r:id="rId8" w:anchor="64U0IK" w:history="1">
        <w:r w:rsidRPr="00B9606B">
          <w:rPr>
            <w:rFonts w:ascii="Times New Roman" w:eastAsia="Times New Roman" w:hAnsi="Times New Roman" w:cs="Times New Roman"/>
            <w:sz w:val="28"/>
            <w:szCs w:val="28"/>
            <w:lang w:eastAsia="ru-RU"/>
          </w:rPr>
          <w:t>ТК РФ</w:t>
        </w:r>
      </w:hyperlink>
      <w:r w:rsidRPr="004A0B19">
        <w:rPr>
          <w:rFonts w:ascii="Times New Roman" w:eastAsia="Times New Roman" w:hAnsi="Times New Roman" w:cs="Times New Roman"/>
          <w:sz w:val="28"/>
          <w:szCs w:val="28"/>
          <w:lang w:eastAsia="ru-RU"/>
        </w:rPr>
        <w:t>), Положением об установлении систем оплаты труда работников муниципальных бюджетных, казенных и автономных учреждений, утвержденным постановлением администрации города Благовещенска </w:t>
      </w:r>
      <w:hyperlink r:id="rId9" w:history="1">
        <w:r w:rsidR="00363F47" w:rsidRPr="00B9606B">
          <w:rPr>
            <w:rFonts w:ascii="Times New Roman" w:eastAsia="Times New Roman" w:hAnsi="Times New Roman" w:cs="Times New Roman"/>
            <w:sz w:val="28"/>
            <w:szCs w:val="28"/>
            <w:lang w:eastAsia="ru-RU"/>
          </w:rPr>
          <w:t>от 26 декабря 2011</w:t>
        </w:r>
        <w:r w:rsidRPr="00B9606B">
          <w:rPr>
            <w:rFonts w:ascii="Times New Roman" w:eastAsia="Times New Roman" w:hAnsi="Times New Roman" w:cs="Times New Roman"/>
            <w:sz w:val="28"/>
            <w:szCs w:val="28"/>
            <w:lang w:eastAsia="ru-RU"/>
          </w:rPr>
          <w:t xml:space="preserve">г. </w:t>
        </w:r>
        <w:r w:rsidR="00363F47" w:rsidRPr="00B9606B">
          <w:rPr>
            <w:rFonts w:ascii="Times New Roman" w:eastAsia="Times New Roman" w:hAnsi="Times New Roman" w:cs="Times New Roman"/>
            <w:sz w:val="28"/>
            <w:szCs w:val="28"/>
            <w:lang w:eastAsia="ru-RU"/>
          </w:rPr>
          <w:t>№</w:t>
        </w:r>
        <w:r w:rsidRPr="00B9606B">
          <w:rPr>
            <w:rFonts w:ascii="Times New Roman" w:eastAsia="Times New Roman" w:hAnsi="Times New Roman" w:cs="Times New Roman"/>
            <w:sz w:val="28"/>
            <w:szCs w:val="28"/>
            <w:lang w:eastAsia="ru-RU"/>
          </w:rPr>
          <w:t xml:space="preserve"> 5998</w:t>
        </w:r>
      </w:hyperlink>
      <w:r w:rsidRPr="004A0B19">
        <w:rPr>
          <w:rFonts w:ascii="Times New Roman" w:eastAsia="Times New Roman" w:hAnsi="Times New Roman" w:cs="Times New Roman"/>
          <w:sz w:val="28"/>
          <w:szCs w:val="28"/>
          <w:lang w:eastAsia="ru-RU"/>
        </w:rPr>
        <w:t>, и определяет порядок установления размеров окладов (должностных окладов), а также выплат компенсационного и стимулирующего характера.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xml:space="preserve">1.2. Система оплаты труда работников муниципального </w:t>
      </w:r>
      <w:r w:rsidRPr="00B9606B">
        <w:rPr>
          <w:rFonts w:ascii="Times New Roman" w:eastAsia="Times New Roman" w:hAnsi="Times New Roman" w:cs="Times New Roman"/>
          <w:sz w:val="28"/>
          <w:szCs w:val="28"/>
          <w:lang w:eastAsia="ru-RU"/>
        </w:rPr>
        <w:t xml:space="preserve">автономного </w:t>
      </w:r>
      <w:r w:rsidRPr="004A0B19">
        <w:rPr>
          <w:rFonts w:ascii="Times New Roman" w:eastAsia="Times New Roman" w:hAnsi="Times New Roman" w:cs="Times New Roman"/>
          <w:sz w:val="28"/>
          <w:szCs w:val="28"/>
          <w:lang w:eastAsia="ru-RU"/>
        </w:rPr>
        <w:t xml:space="preserve">учреждения </w:t>
      </w:r>
      <w:r w:rsidRPr="00B9606B">
        <w:rPr>
          <w:rFonts w:ascii="Times New Roman" w:eastAsia="Times New Roman" w:hAnsi="Times New Roman" w:cs="Times New Roman"/>
          <w:sz w:val="28"/>
          <w:szCs w:val="28"/>
          <w:lang w:eastAsia="ru-RU"/>
        </w:rPr>
        <w:t>Центр развития молодёжных и общественных инициатив «ПроДвижение»</w:t>
      </w:r>
      <w:r w:rsidRPr="004A0B19">
        <w:rPr>
          <w:rFonts w:ascii="Times New Roman" w:eastAsia="Times New Roman" w:hAnsi="Times New Roman" w:cs="Times New Roman"/>
          <w:sz w:val="28"/>
          <w:szCs w:val="28"/>
          <w:lang w:eastAsia="ru-RU"/>
        </w:rPr>
        <w:t xml:space="preserve"> (далее - учреждение) устанавливается коллективным договором, соглашениями, локальными нормативными актами, принимаемыми в соответствии с нормативными правовыми актами Российской Федерации, Амурской области и нормативными правовыми актами администрации города Благовещенска, а также настоящим Положением и включает в себя размеры окладов (должностных окладов), ставок заработной платы, выплат компенсационного и стимулирующего характера.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1.3. Установление и изменение системы оплаты труда работников учреждения осуществляются с учетом:</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обеспечения государственных гарантий по оплате труда;</w:t>
      </w:r>
      <w:r w:rsidRPr="004A0B19">
        <w:rPr>
          <w:rFonts w:ascii="Times New Roman" w:eastAsia="Times New Roman" w:hAnsi="Times New Roman" w:cs="Times New Roman"/>
          <w:sz w:val="28"/>
          <w:szCs w:val="28"/>
          <w:lang w:eastAsia="ru-RU"/>
        </w:rPr>
        <w:br/>
      </w:r>
      <w:r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 xml:space="preserve">- профессиональных квалификационных групп, утверждаемых федеральным органом исполнительной власти, осуществляющим функции по </w:t>
      </w:r>
      <w:r w:rsidRPr="004A0B19">
        <w:rPr>
          <w:rFonts w:ascii="Times New Roman" w:eastAsia="Times New Roman" w:hAnsi="Times New Roman" w:cs="Times New Roman"/>
          <w:sz w:val="28"/>
          <w:szCs w:val="28"/>
          <w:lang w:eastAsia="ru-RU"/>
        </w:rPr>
        <w:lastRenderedPageBreak/>
        <w:t>выработке государственной политики и нормативно-правовому регулированию в сфере труда;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перечня выплат компенсационного характера;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перечня выплат стимулирующего характера;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муниципального учреждения в целом, в повышении качества оказываемых услуг;</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w:t>
      </w:r>
      <w:r w:rsidRPr="004A0B19">
        <w:rPr>
          <w:rFonts w:ascii="Times New Roman" w:eastAsia="Times New Roman" w:hAnsi="Times New Roman" w:cs="Times New Roman"/>
          <w:sz w:val="28"/>
          <w:szCs w:val="28"/>
          <w:lang w:eastAsia="ru-RU"/>
        </w:rPr>
        <w:br/>
      </w:r>
      <w:r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 мнения выборного органа первичной профсоюзной организации.</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1.4. Система оплаты труда работников учреждения устанавливается с учетом настоящего Положения после согласования с управлением экономического развития и инвестиций.</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1.5. Заработная плата работников учреждения (без учета премий и иных стимулирующих выплат) при введении, изменении новых систем оплаты труда не может быть ниже заработной платы (без учета премий и иных стимулирующих выплат), выплачиваемой работникам до введения, изменения новых систем оплаты труда, при условии сохранения объема должностных обязанностей работников и выполнения ими работ той же квалификации.</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1.6.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установленного федеральным законом.</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1.7. Штатное расписание учреждения утверждается руководителем учреждения после согласования с курирующим заместителем мэра города Благовещенска и включает в себя все должности служащих (профессии рабочих) учреждения.</w:t>
      </w:r>
    </w:p>
    <w:p w:rsidR="004A0B19" w:rsidRPr="004A0B19" w:rsidRDefault="004A0B19" w:rsidP="004A0B19">
      <w:pPr>
        <w:spacing w:after="240" w:line="330" w:lineRule="atLeast"/>
        <w:jc w:val="center"/>
        <w:textAlignment w:val="baseline"/>
        <w:outlineLvl w:val="2"/>
        <w:rPr>
          <w:rFonts w:ascii="Times New Roman" w:eastAsia="Times New Roman" w:hAnsi="Times New Roman" w:cs="Times New Roman"/>
          <w:b/>
          <w:bCs/>
          <w:sz w:val="28"/>
          <w:szCs w:val="28"/>
          <w:lang w:eastAsia="ru-RU"/>
        </w:rPr>
      </w:pPr>
      <w:r w:rsidRPr="004A0B19">
        <w:rPr>
          <w:rFonts w:ascii="Times New Roman" w:eastAsia="Times New Roman" w:hAnsi="Times New Roman" w:cs="Times New Roman"/>
          <w:b/>
          <w:bCs/>
          <w:sz w:val="28"/>
          <w:szCs w:val="28"/>
          <w:lang w:eastAsia="ru-RU"/>
        </w:rPr>
        <w:br/>
        <w:t>2. Порядок установления размеров окладов (должностных окладов)</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2.1. Размеры окладов (должностных окладов) устанавливаются руководителем учреждения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Размеры окладов (должностных окладов) работникам учреждения устанавливаются на основе отнесения занимаемых ими должностей к профессиональным квалификационным группам (далее - ПКГ) и квалификационным уровням.</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По должностям служащих, не включенным в профессиональные квалификационные группы, размеры окладов (должностных окладов) устанавливаются в зависимости от сложности труда.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lastRenderedPageBreak/>
        <w:t>2.2. К рекомендуемому</w:t>
      </w:r>
      <w:r w:rsidR="00B26068">
        <w:rPr>
          <w:rFonts w:ascii="Times New Roman" w:eastAsia="Times New Roman" w:hAnsi="Times New Roman" w:cs="Times New Roman"/>
          <w:sz w:val="28"/>
          <w:szCs w:val="28"/>
          <w:lang w:eastAsia="ru-RU"/>
        </w:rPr>
        <w:t xml:space="preserve"> размеру</w:t>
      </w:r>
      <w:r w:rsidRPr="004A0B19">
        <w:rPr>
          <w:rFonts w:ascii="Times New Roman" w:eastAsia="Times New Roman" w:hAnsi="Times New Roman" w:cs="Times New Roman"/>
          <w:sz w:val="28"/>
          <w:szCs w:val="28"/>
          <w:lang w:eastAsia="ru-RU"/>
        </w:rPr>
        <w:t xml:space="preserve"> оклад</w:t>
      </w:r>
      <w:r w:rsidR="00B26068">
        <w:rPr>
          <w:rFonts w:ascii="Times New Roman" w:eastAsia="Times New Roman" w:hAnsi="Times New Roman" w:cs="Times New Roman"/>
          <w:sz w:val="28"/>
          <w:szCs w:val="28"/>
          <w:lang w:eastAsia="ru-RU"/>
        </w:rPr>
        <w:t>а</w:t>
      </w:r>
      <w:r w:rsidRPr="004A0B19">
        <w:rPr>
          <w:rFonts w:ascii="Times New Roman" w:eastAsia="Times New Roman" w:hAnsi="Times New Roman" w:cs="Times New Roman"/>
          <w:sz w:val="28"/>
          <w:szCs w:val="28"/>
          <w:lang w:eastAsia="ru-RU"/>
        </w:rPr>
        <w:t xml:space="preserve"> (должностному оклад</w:t>
      </w:r>
      <w:r w:rsidR="00B26068">
        <w:rPr>
          <w:rFonts w:ascii="Times New Roman" w:eastAsia="Times New Roman" w:hAnsi="Times New Roman" w:cs="Times New Roman"/>
          <w:sz w:val="28"/>
          <w:szCs w:val="28"/>
          <w:lang w:eastAsia="ru-RU"/>
        </w:rPr>
        <w:t>а</w:t>
      </w:r>
      <w:r w:rsidRPr="004A0B19">
        <w:rPr>
          <w:rFonts w:ascii="Times New Roman" w:eastAsia="Times New Roman" w:hAnsi="Times New Roman" w:cs="Times New Roman"/>
          <w:sz w:val="28"/>
          <w:szCs w:val="28"/>
          <w:lang w:eastAsia="ru-RU"/>
        </w:rPr>
        <w:t>) работник</w:t>
      </w:r>
      <w:r w:rsidR="00B26068">
        <w:rPr>
          <w:rFonts w:ascii="Times New Roman" w:eastAsia="Times New Roman" w:hAnsi="Times New Roman" w:cs="Times New Roman"/>
          <w:sz w:val="28"/>
          <w:szCs w:val="28"/>
          <w:lang w:eastAsia="ru-RU"/>
        </w:rPr>
        <w:t xml:space="preserve">ов учреждения, установленному в соответствии с приложением к настоящему Положению, для конкретного работника </w:t>
      </w:r>
      <w:r w:rsidRPr="004A0B19">
        <w:rPr>
          <w:rFonts w:ascii="Times New Roman" w:eastAsia="Times New Roman" w:hAnsi="Times New Roman" w:cs="Times New Roman"/>
          <w:sz w:val="28"/>
          <w:szCs w:val="28"/>
          <w:lang w:eastAsia="ru-RU"/>
        </w:rPr>
        <w:t xml:space="preserve"> может быть применен персональный повышающий коэффициент.</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Персональный повышающий коэффициент к окладу (должностному окладу) может быть установлен работнику с учетом уровня его профессиональной подготовки, сложности или важности выполняемой работы, степени самостоятельности и ответственности при выполнении поставленных задач и других факторов. Рекомендуемый размер персонального повышающего коэффициента - до 3,0.</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2.3. Применение персонального повышающего коэффициента к окладу (должностному окладу) не образует новый оклад и не учитывается при начислении стимулирующих и компенсационных выплат (кроме районного коэффициента и процентной надбавки за работу в южных районах Дальнего Востока).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2.4. Персональный повышающий коэффициент к окладу (должностному окладу) устанавливается на определенный период времени в течение соответствующего календарного года и с учетом обеспеченности учреждения финансовыми средствами.</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2.5. Персональный повышающий коэффициент к окладу (должностному окладу) не применяется к должностному окладу руководителя, его заместителей, главного бухгалтера.</w:t>
      </w:r>
    </w:p>
    <w:p w:rsidR="004A0B19" w:rsidRPr="004A0B19" w:rsidRDefault="004A0B19" w:rsidP="004A0B19">
      <w:pPr>
        <w:spacing w:after="0" w:line="330" w:lineRule="atLeast"/>
        <w:ind w:firstLine="480"/>
        <w:jc w:val="center"/>
        <w:textAlignment w:val="baseline"/>
        <w:rPr>
          <w:rFonts w:ascii="Times New Roman" w:eastAsia="Times New Roman" w:hAnsi="Times New Roman" w:cs="Times New Roman"/>
          <w:b/>
          <w:bCs/>
          <w:sz w:val="28"/>
          <w:szCs w:val="28"/>
          <w:lang w:eastAsia="ru-RU"/>
        </w:rPr>
      </w:pPr>
      <w:r w:rsidRPr="004A0B19">
        <w:rPr>
          <w:rFonts w:ascii="Times New Roman" w:eastAsia="Times New Roman" w:hAnsi="Times New Roman" w:cs="Times New Roman"/>
          <w:sz w:val="28"/>
          <w:szCs w:val="28"/>
          <w:lang w:eastAsia="ru-RU"/>
        </w:rPr>
        <w:br/>
      </w:r>
      <w:r w:rsidRPr="004A0B19">
        <w:rPr>
          <w:rFonts w:ascii="Times New Roman" w:eastAsia="Times New Roman" w:hAnsi="Times New Roman" w:cs="Times New Roman"/>
          <w:b/>
          <w:bCs/>
          <w:sz w:val="28"/>
          <w:szCs w:val="28"/>
          <w:lang w:eastAsia="ru-RU"/>
        </w:rPr>
        <w:t>3. Выплаты компенсационного характера</w:t>
      </w:r>
    </w:p>
    <w:p w:rsidR="004A0B19" w:rsidRPr="004A0B19" w:rsidRDefault="004A0B19" w:rsidP="004A0B19">
      <w:pPr>
        <w:spacing w:after="0" w:line="330" w:lineRule="atLeast"/>
        <w:textAlignment w:val="baseline"/>
        <w:rPr>
          <w:rFonts w:ascii="Times New Roman" w:eastAsia="Times New Roman" w:hAnsi="Times New Roman" w:cs="Times New Roman"/>
          <w:sz w:val="28"/>
          <w:szCs w:val="28"/>
          <w:lang w:eastAsia="ru-RU"/>
        </w:rPr>
      </w:pP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3.1. Размеры и условия осуществления выплат компенсационного характера работникам учреждения устанавливаются коллективным договором,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3.2. Выплаты компенсационного характера устанавливаются в процентах к окладам (должностным окладам) работников или в абсолютных размерах, если иное не установлено федеральными законами, иными нормативными правовыми актами Российской Федерации, законами и иными нормативными правовыми актами Амурской области.</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3.3. Работникам учреждения устанавливаются следующие выплаты компенсационного характера: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выплаты работникам, занятым на работах с вредными и (или) опасными условиями труда;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выплаты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r w:rsidRPr="004A0B19">
        <w:rPr>
          <w:rFonts w:ascii="Times New Roman" w:eastAsia="Times New Roman" w:hAnsi="Times New Roman" w:cs="Times New Roman"/>
          <w:sz w:val="28"/>
          <w:szCs w:val="28"/>
          <w:lang w:eastAsia="ru-RU"/>
        </w:rPr>
        <w:br/>
      </w:r>
      <w:r w:rsidRPr="00B9606B">
        <w:rPr>
          <w:rFonts w:ascii="Times New Roman" w:eastAsia="Times New Roman" w:hAnsi="Times New Roman" w:cs="Times New Roman"/>
          <w:sz w:val="28"/>
          <w:szCs w:val="28"/>
          <w:lang w:eastAsia="ru-RU"/>
        </w:rPr>
        <w:lastRenderedPageBreak/>
        <w:t xml:space="preserve">        </w:t>
      </w:r>
      <w:r w:rsidRPr="004A0B19">
        <w:rPr>
          <w:rFonts w:ascii="Times New Roman" w:eastAsia="Times New Roman" w:hAnsi="Times New Roman" w:cs="Times New Roman"/>
          <w:sz w:val="28"/>
          <w:szCs w:val="28"/>
          <w:lang w:eastAsia="ru-RU"/>
        </w:rPr>
        <w:t>- надбавки за работу со сведениями, составляющими государственную тайну;</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B9606B">
        <w:rPr>
          <w:rFonts w:ascii="Times New Roman" w:eastAsia="Times New Roman" w:hAnsi="Times New Roman" w:cs="Times New Roman"/>
          <w:sz w:val="28"/>
          <w:szCs w:val="28"/>
          <w:lang w:eastAsia="ru-RU"/>
        </w:rPr>
        <w:t>-</w:t>
      </w:r>
      <w:r w:rsidRPr="004A0B19">
        <w:rPr>
          <w:rFonts w:ascii="Times New Roman" w:eastAsia="Times New Roman" w:hAnsi="Times New Roman" w:cs="Times New Roman"/>
          <w:sz w:val="28"/>
          <w:szCs w:val="28"/>
          <w:lang w:eastAsia="ru-RU"/>
        </w:rPr>
        <w:t xml:space="preserve"> выплаты за работу в местностях с особыми климатическими условиями (в южных районах Дальнего Востока).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3.3.1. Оплата труда работников, занятых на работах с вредными и (или) опасными условиями труда, производится в соответствии со статьей 147 </w:t>
      </w:r>
      <w:hyperlink r:id="rId10" w:anchor="64U0IK" w:history="1">
        <w:r w:rsidRPr="00B9606B">
          <w:rPr>
            <w:rFonts w:ascii="Times New Roman" w:eastAsia="Times New Roman" w:hAnsi="Times New Roman" w:cs="Times New Roman"/>
            <w:sz w:val="28"/>
            <w:szCs w:val="28"/>
            <w:lang w:eastAsia="ru-RU"/>
          </w:rPr>
          <w:t>ТК РФ</w:t>
        </w:r>
      </w:hyperlink>
      <w:r w:rsidRPr="004A0B19">
        <w:rPr>
          <w:rFonts w:ascii="Times New Roman" w:eastAsia="Times New Roman" w:hAnsi="Times New Roman" w:cs="Times New Roman"/>
          <w:sz w:val="28"/>
          <w:szCs w:val="28"/>
          <w:lang w:eastAsia="ru-RU"/>
        </w:rPr>
        <w:t>.</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Минимальный размер повышения оплаты труда работникам, занятым на работах с вредными и (или) опасными условиями труда, составляет 4% тарифной ставки (оклада), установленной для различных видов работ с нормальными условиями труда.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3.3.2.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или при выполнении работ в других условиях, отклоняющихся от нормальных), устанавливаются в соответствии с законодательством и с учетом финансово-экономического положения учреждения:</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а) за совмещение профессий (должностей), за расширение зон обслуживания,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работнику производится доплата. Размер доплаты устанавливается по соглашению сторон трудового договора с учетом содержания и (или) объема дополнительной работы;</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б) повышенная оплата сверхурочной работы составляет за первые два часа работы не менее полуторного размера, за последующие часы - двойного размера;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в) доплата за работы в ночное время (с 22.00 часов до 6.00 часов) производится за каждый час работы в ночное время. Минимальный размер доплаты - 20% оклада (ставки) за час работы работника;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г) доплата за работу в выходной и нерабочий праздничный день производится в соответствии со статьей 153 </w:t>
      </w:r>
      <w:hyperlink r:id="rId11" w:anchor="64U0IK" w:history="1">
        <w:r w:rsidRPr="00B9606B">
          <w:rPr>
            <w:rFonts w:ascii="Times New Roman" w:eastAsia="Times New Roman" w:hAnsi="Times New Roman" w:cs="Times New Roman"/>
            <w:sz w:val="28"/>
            <w:szCs w:val="28"/>
            <w:lang w:eastAsia="ru-RU"/>
          </w:rPr>
          <w:t>ТК РФ</w:t>
        </w:r>
      </w:hyperlink>
      <w:r w:rsidRPr="004A0B19">
        <w:rPr>
          <w:rFonts w:ascii="Times New Roman" w:eastAsia="Times New Roman" w:hAnsi="Times New Roman" w:cs="Times New Roman"/>
          <w:sz w:val="28"/>
          <w:szCs w:val="28"/>
          <w:lang w:eastAsia="ru-RU"/>
        </w:rPr>
        <w:t>;</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д) за работу в иных условиях, отклоняющихся от нормальных условий труда, работникам могут устанавливаться доплаты и надбавки к окладам (ставкам):</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водителям автомобилей за ненормируемый рабочий день.</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3.3.3. Надбавка за работу со сведениями, составляющими государственную тайну, устанавливается в размере и порядке, определенными </w:t>
      </w:r>
      <w:hyperlink r:id="rId12" w:history="1">
        <w:r w:rsidRPr="00B9606B">
          <w:rPr>
            <w:rFonts w:ascii="Times New Roman" w:eastAsia="Times New Roman" w:hAnsi="Times New Roman" w:cs="Times New Roman"/>
            <w:sz w:val="28"/>
            <w:szCs w:val="28"/>
            <w:lang w:eastAsia="ru-RU"/>
          </w:rPr>
          <w:t>постановлением Правительства Российской Федерации от 18 сентября 2006 г.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hyperlink>
      <w:r w:rsidRPr="004A0B19">
        <w:rPr>
          <w:rFonts w:ascii="Times New Roman" w:eastAsia="Times New Roman" w:hAnsi="Times New Roman" w:cs="Times New Roman"/>
          <w:sz w:val="28"/>
          <w:szCs w:val="28"/>
          <w:lang w:eastAsia="ru-RU"/>
        </w:rPr>
        <w:t>.</w:t>
      </w:r>
      <w:r w:rsidRPr="004A0B19">
        <w:rPr>
          <w:rFonts w:ascii="Times New Roman" w:eastAsia="Times New Roman" w:hAnsi="Times New Roman" w:cs="Times New Roman"/>
          <w:sz w:val="28"/>
          <w:szCs w:val="28"/>
          <w:lang w:eastAsia="ru-RU"/>
        </w:rPr>
        <w:br/>
      </w:r>
      <w:r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 xml:space="preserve">3.3.4. Выплаты за работу в местностях с особыми климатическими условиями - южных районах Дальнего Востока устанавливаются путем </w:t>
      </w:r>
      <w:r w:rsidRPr="004A0B19">
        <w:rPr>
          <w:rFonts w:ascii="Times New Roman" w:eastAsia="Times New Roman" w:hAnsi="Times New Roman" w:cs="Times New Roman"/>
          <w:sz w:val="28"/>
          <w:szCs w:val="28"/>
          <w:lang w:eastAsia="ru-RU"/>
        </w:rPr>
        <w:lastRenderedPageBreak/>
        <w:t>применения к заработной плате районных коэффициентов и процентных надбавок за стаж работы в данных районах.</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Размер районного коэффициента к заработной плате для работников учреждений - 30%.</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Процентная надбавка за работу в южных районах Дальнего Востока выплачивается в размере 10 процентов по истечении первого года работы с увеличением на 10 процентов за каждые последующие два года работы, но не свыше 30 процентов.</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Молодежи (лицам в возрасте до 30 лет) процентная надбавка к заработной плате за работу в южных районах Дальнего Востока выплачивается в размере 30 процентов, если они проживали в указанных районах не менее пяти лет.</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3.4. Размеры выплат компенсационного характера не могут быть ниже размеров, установленных трудовым законодательством и иными нормативными правовыми актами Российской Федерации, содержащими нормы трудового права.</w:t>
      </w:r>
    </w:p>
    <w:p w:rsidR="004A0B19" w:rsidRPr="004A0B19" w:rsidRDefault="004A0B19" w:rsidP="004A0B19">
      <w:pPr>
        <w:spacing w:after="240" w:line="330" w:lineRule="atLeast"/>
        <w:jc w:val="center"/>
        <w:textAlignment w:val="baseline"/>
        <w:outlineLvl w:val="2"/>
        <w:rPr>
          <w:rFonts w:ascii="Times New Roman" w:eastAsia="Times New Roman" w:hAnsi="Times New Roman" w:cs="Times New Roman"/>
          <w:b/>
          <w:bCs/>
          <w:sz w:val="28"/>
          <w:szCs w:val="28"/>
          <w:lang w:eastAsia="ru-RU"/>
        </w:rPr>
      </w:pPr>
      <w:r w:rsidRPr="004A0B19">
        <w:rPr>
          <w:rFonts w:ascii="Times New Roman" w:eastAsia="Times New Roman" w:hAnsi="Times New Roman" w:cs="Times New Roman"/>
          <w:b/>
          <w:bCs/>
          <w:sz w:val="28"/>
          <w:szCs w:val="28"/>
          <w:lang w:eastAsia="ru-RU"/>
        </w:rPr>
        <w:br/>
        <w:t>4. Выплаты стимулирующего характера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4.1. Размеры и условия осуществления выплат стимулирующего характера работникам учреждения (за исключением руководителя учреждения, его заместителей, главного бухгалтера) устанавливаются коллективным договором, соглашениями, локальными нормативными актами, трудовыми договорами.</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Выплаты стимулирующего характера работникам учреждения устанавливаются с учетом разрабатываемых в учреждении показателей и критериев оценки эффективности труда работников.</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4.2. Разработка показателей и критериев эффективности работы осуществляется с учетом следующих принципов:</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а) объективность - размер вознаграждения работника должен определяться на основе объективной оценки результатов его труда, а также за достижение коллективных результатов труда;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B9606B">
        <w:rPr>
          <w:rFonts w:ascii="Times New Roman" w:eastAsia="Times New Roman" w:hAnsi="Times New Roman" w:cs="Times New Roman"/>
          <w:sz w:val="28"/>
          <w:szCs w:val="28"/>
          <w:lang w:eastAsia="ru-RU"/>
        </w:rPr>
        <w:t>б</w:t>
      </w:r>
      <w:r w:rsidRPr="004A0B19">
        <w:rPr>
          <w:rFonts w:ascii="Times New Roman" w:eastAsia="Times New Roman" w:hAnsi="Times New Roman" w:cs="Times New Roman"/>
          <w:sz w:val="28"/>
          <w:szCs w:val="28"/>
          <w:lang w:eastAsia="ru-RU"/>
        </w:rPr>
        <w:t>) предсказуемость - работник должен знать, какое вознаграждение он получит в зависимости от результатов своего труда, а также за достижение коллективных результатов труда;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в) адекватность - вознаграждение должно быть адекватно трудовому вкладу каждого работника в результат коллективного труда;</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г) своевременность - вознаграждение должно следовать за достижением результатов;</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д) прозрачность - правила определения вознаграждения должны быть понятны каждому работнику.</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xml:space="preserve">4.3. Выплаты стимулирующего характера производятся по решению руководителя учреждения в пределах размера субсидии на финансовое обеспечение выполнения им муниципального задания и средств от </w:t>
      </w:r>
      <w:r w:rsidRPr="004A0B19">
        <w:rPr>
          <w:rFonts w:ascii="Times New Roman" w:eastAsia="Times New Roman" w:hAnsi="Times New Roman" w:cs="Times New Roman"/>
          <w:sz w:val="28"/>
          <w:szCs w:val="28"/>
          <w:lang w:eastAsia="ru-RU"/>
        </w:rPr>
        <w:lastRenderedPageBreak/>
        <w:t>предпринимательской и иной приносящей доход деятельности, направленных учреждением на оплату труда работников.</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4.4. Работникам могут быть установлены следующие стимулирующие выплаты:</w:t>
      </w:r>
    </w:p>
    <w:p w:rsidR="004A0B19" w:rsidRPr="00B9606B" w:rsidRDefault="004A0B19" w:rsidP="00B9606B">
      <w:pPr>
        <w:spacing w:after="0" w:line="240" w:lineRule="auto"/>
        <w:ind w:firstLine="482"/>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за интенсивность и высокие результаты работы;</w:t>
      </w:r>
      <w:r w:rsidRPr="004A0B19">
        <w:rPr>
          <w:rFonts w:ascii="Times New Roman" w:eastAsia="Times New Roman" w:hAnsi="Times New Roman" w:cs="Times New Roman"/>
          <w:sz w:val="28"/>
          <w:szCs w:val="28"/>
          <w:lang w:eastAsia="ru-RU"/>
        </w:rPr>
        <w:br/>
      </w:r>
      <w:r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 за качество выполняемых работ;</w:t>
      </w:r>
      <w:r w:rsidRPr="004A0B19">
        <w:rPr>
          <w:rFonts w:ascii="Times New Roman" w:eastAsia="Times New Roman" w:hAnsi="Times New Roman" w:cs="Times New Roman"/>
          <w:sz w:val="28"/>
          <w:szCs w:val="28"/>
          <w:lang w:eastAsia="ru-RU"/>
        </w:rPr>
        <w:br/>
      </w:r>
      <w:r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 премиальные выплаты по итогам работы;</w:t>
      </w:r>
      <w:r w:rsidRPr="004A0B19">
        <w:rPr>
          <w:rFonts w:ascii="Times New Roman" w:eastAsia="Times New Roman" w:hAnsi="Times New Roman" w:cs="Times New Roman"/>
          <w:sz w:val="28"/>
          <w:szCs w:val="28"/>
          <w:lang w:eastAsia="ru-RU"/>
        </w:rPr>
        <w:br/>
      </w:r>
      <w:r w:rsidR="001B12ED"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 выплаты за наличие ученой степени, почетных званий.</w:t>
      </w:r>
      <w:r w:rsidRPr="004A0B19">
        <w:rPr>
          <w:rFonts w:ascii="Times New Roman" w:eastAsia="Times New Roman" w:hAnsi="Times New Roman" w:cs="Times New Roman"/>
          <w:sz w:val="28"/>
          <w:szCs w:val="28"/>
          <w:lang w:eastAsia="ru-RU"/>
        </w:rPr>
        <w:br/>
      </w:r>
      <w:r w:rsidR="001B12ED"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4.4.1. Выплата за интенсивность и высокие результаты работы устанавливается за выполнение особо важных и срочных работ и (или) за перевыполнение отраслевых норм нагрузки.</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4.4.2. Выплата за качество выполняемых работ устанавливается за успешное и добросовестное исполнение работниками своих должностных обязанностей, установленных должностной инструкцией, в соответствующем периоде, за инициативу и применение в работе современных норм и методов организации труда, за наличие квалификационной категории (разряда).</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4.4.3. За результаты работы работники могут премироваться по итогам работы за месяц, квартал, год.</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Конкретный размер выплаты стимулирующего характера по итогам работы может определяться как в процентах к окладу (должностному окладу), так и в абсолютном размере.</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Максимальный размер выплаты стимулирующего характера по итогам работы не ограничен.</w:t>
      </w:r>
      <w:r w:rsidRPr="004A0B19">
        <w:rPr>
          <w:rFonts w:ascii="Times New Roman" w:eastAsia="Times New Roman" w:hAnsi="Times New Roman" w:cs="Times New Roman"/>
          <w:sz w:val="28"/>
          <w:szCs w:val="28"/>
          <w:lang w:eastAsia="ru-RU"/>
        </w:rPr>
        <w:br/>
      </w:r>
      <w:r w:rsidR="001B12ED"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4.5. В положении об оплате труда работников учреждения устанавливаются качественные и количественные показатели для каждой конкретной стимулирующей выплаты, при достижении которых данные выплаты производятся. Выплаты стимулирующего характера устанавливаются работнику исходя из критериев, позволяющих оценить результативность и качество его работы.</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4.6. Выплаты стимулирующего характера, установленные в процентном отношении, применяются к окладу (должностному окладу) без учета повышающих коэффициентов.</w:t>
      </w:r>
    </w:p>
    <w:p w:rsidR="001B12ED" w:rsidRPr="00B9606B" w:rsidRDefault="004A0B19" w:rsidP="001B12ED">
      <w:pPr>
        <w:spacing w:after="0" w:line="240" w:lineRule="auto"/>
        <w:jc w:val="center"/>
        <w:textAlignment w:val="baseline"/>
        <w:outlineLvl w:val="2"/>
        <w:rPr>
          <w:rFonts w:ascii="Times New Roman" w:eastAsia="Times New Roman" w:hAnsi="Times New Roman" w:cs="Times New Roman"/>
          <w:b/>
          <w:bCs/>
          <w:sz w:val="28"/>
          <w:szCs w:val="28"/>
          <w:lang w:eastAsia="ru-RU"/>
        </w:rPr>
      </w:pPr>
      <w:r w:rsidRPr="004A0B19">
        <w:rPr>
          <w:rFonts w:ascii="Times New Roman" w:eastAsia="Times New Roman" w:hAnsi="Times New Roman" w:cs="Times New Roman"/>
          <w:b/>
          <w:bCs/>
          <w:sz w:val="28"/>
          <w:szCs w:val="28"/>
          <w:lang w:eastAsia="ru-RU"/>
        </w:rPr>
        <w:br/>
        <w:t xml:space="preserve">5. Условия оплаты труда руководителя учреждения, </w:t>
      </w:r>
    </w:p>
    <w:p w:rsidR="004A0B19" w:rsidRPr="004A0B19" w:rsidRDefault="004A0B19" w:rsidP="001B12ED">
      <w:pPr>
        <w:spacing w:after="0" w:line="240" w:lineRule="auto"/>
        <w:jc w:val="center"/>
        <w:textAlignment w:val="baseline"/>
        <w:outlineLvl w:val="2"/>
        <w:rPr>
          <w:rFonts w:ascii="Times New Roman" w:eastAsia="Times New Roman" w:hAnsi="Times New Roman" w:cs="Times New Roman"/>
          <w:b/>
          <w:bCs/>
          <w:sz w:val="28"/>
          <w:szCs w:val="28"/>
          <w:lang w:eastAsia="ru-RU"/>
        </w:rPr>
      </w:pPr>
      <w:r w:rsidRPr="004A0B19">
        <w:rPr>
          <w:rFonts w:ascii="Times New Roman" w:eastAsia="Times New Roman" w:hAnsi="Times New Roman" w:cs="Times New Roman"/>
          <w:b/>
          <w:bCs/>
          <w:sz w:val="28"/>
          <w:szCs w:val="28"/>
          <w:lang w:eastAsia="ru-RU"/>
        </w:rPr>
        <w:t>его заместителей и главного бухгалтера</w:t>
      </w:r>
    </w:p>
    <w:p w:rsidR="004A0B19" w:rsidRPr="004A0B19" w:rsidRDefault="004A0B19" w:rsidP="004A0B19">
      <w:pPr>
        <w:spacing w:after="0" w:line="330" w:lineRule="atLeast"/>
        <w:textAlignment w:val="baseline"/>
        <w:rPr>
          <w:rFonts w:ascii="Times New Roman" w:eastAsia="Times New Roman" w:hAnsi="Times New Roman" w:cs="Times New Roman"/>
          <w:sz w:val="28"/>
          <w:szCs w:val="28"/>
          <w:lang w:eastAsia="ru-RU"/>
        </w:rPr>
      </w:pP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5.1. Заработная плата руководителя учреждения, его заместителей и главного бухгалтера состоит из должностного оклада, выплат компенсационного и стимулирующего характера.</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5.2. Размер должностного оклада руководителя учреждения определяется трудовым договором в зависимости от сложности труда (в том числе с учетом масштаба управления и особенностей деятельности и значимости учреждения) и может быть изменен в соответствии с трудовым законодательством один раз в год по итогам предшествующего года.</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lastRenderedPageBreak/>
        <w:t>5.3. Должностные оклады заместителей руководителя и главного бухгалтера учреждения устанавливаются на 10 - 30 процентов ниже должностного оклада руководителя учреждения.</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5.4. Заработная плата руководителя учреждения, его заместителей и главного бухгалтера учреждения определяется трудовым договором, в том числе конкретные размеры выплат компенсационного характера и стимулирующего характера устанавливаются:</w:t>
      </w:r>
    </w:p>
    <w:p w:rsidR="004A0B19"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руководителю учреждения - по согласованию с курирующим заместителем мэра города Благовещенска и управлением экономического развития и инвестиций администрации города Благовещенска;</w:t>
      </w:r>
    </w:p>
    <w:p w:rsidR="001B12ED" w:rsidRPr="00B9606B" w:rsidRDefault="004A0B19" w:rsidP="00B9606B">
      <w:pPr>
        <w:spacing w:after="0" w:line="240" w:lineRule="auto"/>
        <w:ind w:firstLine="482"/>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заместителям руководителя и главному бухгалтеру - руководителем учреждения по согласованию с курирующим заместителем мэра города Благовещенска.</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5.5. Условия оплаты труда руководителя учреждения устанавливаются в трудовом договоре, заключенном на основе типовой формы трудового договора, утвержденной </w:t>
      </w:r>
      <w:hyperlink r:id="rId13" w:history="1">
        <w:r w:rsidRPr="00B9606B">
          <w:rPr>
            <w:rFonts w:ascii="Times New Roman" w:eastAsia="Times New Roman" w:hAnsi="Times New Roman" w:cs="Times New Roman"/>
            <w:sz w:val="28"/>
            <w:szCs w:val="28"/>
            <w:lang w:eastAsia="ru-RU"/>
          </w:rPr>
          <w:t xml:space="preserve">постановлением Правительства Российской Федерации от 12 апреля 2013 г. </w:t>
        </w:r>
        <w:r w:rsidR="001B12ED" w:rsidRPr="00B9606B">
          <w:rPr>
            <w:rFonts w:ascii="Times New Roman" w:eastAsia="Times New Roman" w:hAnsi="Times New Roman" w:cs="Times New Roman"/>
            <w:sz w:val="28"/>
            <w:szCs w:val="28"/>
            <w:lang w:eastAsia="ru-RU"/>
          </w:rPr>
          <w:t>№</w:t>
        </w:r>
        <w:r w:rsidRPr="00B9606B">
          <w:rPr>
            <w:rFonts w:ascii="Times New Roman" w:eastAsia="Times New Roman" w:hAnsi="Times New Roman" w:cs="Times New Roman"/>
            <w:sz w:val="28"/>
            <w:szCs w:val="28"/>
            <w:lang w:eastAsia="ru-RU"/>
          </w:rPr>
          <w:t xml:space="preserve"> 329</w:t>
        </w:r>
      </w:hyperlink>
      <w:r w:rsidRPr="004A0B19">
        <w:rPr>
          <w:rFonts w:ascii="Times New Roman" w:eastAsia="Times New Roman" w:hAnsi="Times New Roman" w:cs="Times New Roman"/>
          <w:sz w:val="28"/>
          <w:szCs w:val="28"/>
          <w:lang w:eastAsia="ru-RU"/>
        </w:rPr>
        <w:t>.</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5.6. Выплаты компенсационного характера устанавливаются для руководителя учреждения, его заместителей и главного бухгалтера в процентах к должностным окладам или в абсолютных размерах, если иное не установлено федеральными законами и иными нормативными правовыми актами Российской Федерации, законами и иными нормативными правовыми актами области.</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5.7. Руководителю учреждения, его заместителям, главному бухгалтеру устанавливаются следующие выплаты стимулирующего характера:</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 премия по итогам работы (за месяц или квартал, год);</w:t>
      </w:r>
      <w:r w:rsidRPr="004A0B19">
        <w:rPr>
          <w:rFonts w:ascii="Times New Roman" w:eastAsia="Times New Roman" w:hAnsi="Times New Roman" w:cs="Times New Roman"/>
          <w:sz w:val="28"/>
          <w:szCs w:val="28"/>
          <w:lang w:eastAsia="ru-RU"/>
        </w:rPr>
        <w:br/>
      </w:r>
      <w:r w:rsidR="001B12ED"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 единовременная премия за выполнение особо важных и сложных заданий;</w:t>
      </w:r>
      <w:r w:rsidRPr="004A0B19">
        <w:rPr>
          <w:rFonts w:ascii="Times New Roman" w:eastAsia="Times New Roman" w:hAnsi="Times New Roman" w:cs="Times New Roman"/>
          <w:sz w:val="28"/>
          <w:szCs w:val="28"/>
          <w:lang w:eastAsia="ru-RU"/>
        </w:rPr>
        <w:br/>
      </w:r>
      <w:r w:rsidR="001B12ED"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 за наличие ученой степени, почетных званий.</w:t>
      </w:r>
      <w:r w:rsidRPr="004A0B19">
        <w:rPr>
          <w:rFonts w:ascii="Times New Roman" w:eastAsia="Times New Roman" w:hAnsi="Times New Roman" w:cs="Times New Roman"/>
          <w:sz w:val="28"/>
          <w:szCs w:val="28"/>
          <w:lang w:eastAsia="ru-RU"/>
        </w:rPr>
        <w:br/>
      </w:r>
      <w:r w:rsidR="001B12ED" w:rsidRPr="00B9606B">
        <w:rPr>
          <w:rFonts w:ascii="Times New Roman" w:eastAsia="Times New Roman" w:hAnsi="Times New Roman" w:cs="Times New Roman"/>
          <w:sz w:val="28"/>
          <w:szCs w:val="28"/>
          <w:lang w:eastAsia="ru-RU"/>
        </w:rPr>
        <w:t xml:space="preserve">        </w:t>
      </w:r>
      <w:r w:rsidRPr="004A0B19">
        <w:rPr>
          <w:rFonts w:ascii="Times New Roman" w:eastAsia="Times New Roman" w:hAnsi="Times New Roman" w:cs="Times New Roman"/>
          <w:sz w:val="28"/>
          <w:szCs w:val="28"/>
          <w:lang w:eastAsia="ru-RU"/>
        </w:rPr>
        <w:t>5.8. Премия по итогам работы (за месяц или квартал, год) и единовременная премия за выполнение особо важных и сложных заданий выплачиваются в порядке, установленном в приложении N 3 к Положению об установлении систем оплаты труда работников муниципальных бюджетных, казенных и автономных учреждений, утвержденному постановлением администрации города Благовещенска </w:t>
      </w:r>
      <w:hyperlink r:id="rId14" w:history="1">
        <w:r w:rsidR="001B12ED" w:rsidRPr="00B9606B">
          <w:rPr>
            <w:rFonts w:ascii="Times New Roman" w:eastAsia="Times New Roman" w:hAnsi="Times New Roman" w:cs="Times New Roman"/>
            <w:sz w:val="28"/>
            <w:szCs w:val="28"/>
            <w:lang w:eastAsia="ru-RU"/>
          </w:rPr>
          <w:t>от 26 декабря 2011</w:t>
        </w:r>
        <w:r w:rsidRPr="00B9606B">
          <w:rPr>
            <w:rFonts w:ascii="Times New Roman" w:eastAsia="Times New Roman" w:hAnsi="Times New Roman" w:cs="Times New Roman"/>
            <w:sz w:val="28"/>
            <w:szCs w:val="28"/>
            <w:lang w:eastAsia="ru-RU"/>
          </w:rPr>
          <w:t xml:space="preserve">г. </w:t>
        </w:r>
        <w:r w:rsidR="001B12ED" w:rsidRPr="00B9606B">
          <w:rPr>
            <w:rFonts w:ascii="Times New Roman" w:eastAsia="Times New Roman" w:hAnsi="Times New Roman" w:cs="Times New Roman"/>
            <w:sz w:val="28"/>
            <w:szCs w:val="28"/>
            <w:lang w:eastAsia="ru-RU"/>
          </w:rPr>
          <w:t>№</w:t>
        </w:r>
        <w:r w:rsidRPr="00B9606B">
          <w:rPr>
            <w:rFonts w:ascii="Times New Roman" w:eastAsia="Times New Roman" w:hAnsi="Times New Roman" w:cs="Times New Roman"/>
            <w:sz w:val="28"/>
            <w:szCs w:val="28"/>
            <w:lang w:eastAsia="ru-RU"/>
          </w:rPr>
          <w:t xml:space="preserve"> 5998</w:t>
        </w:r>
      </w:hyperlink>
      <w:r w:rsidRPr="004A0B19">
        <w:rPr>
          <w:rFonts w:ascii="Times New Roman" w:eastAsia="Times New Roman" w:hAnsi="Times New Roman" w:cs="Times New Roman"/>
          <w:sz w:val="28"/>
          <w:szCs w:val="28"/>
          <w:lang w:eastAsia="ru-RU"/>
        </w:rPr>
        <w:t>.</w:t>
      </w:r>
    </w:p>
    <w:p w:rsidR="001B12ED" w:rsidRPr="00B9606B" w:rsidRDefault="004A0B19" w:rsidP="00B9606B">
      <w:pPr>
        <w:spacing w:after="0" w:line="240" w:lineRule="auto"/>
        <w:ind w:firstLine="482"/>
        <w:jc w:val="both"/>
        <w:textAlignment w:val="baseline"/>
        <w:rPr>
          <w:rFonts w:ascii="Times New Roman" w:eastAsia="Times New Roman" w:hAnsi="Times New Roman" w:cs="Times New Roman"/>
          <w:sz w:val="28"/>
          <w:szCs w:val="28"/>
          <w:lang w:eastAsia="ru-RU"/>
        </w:rPr>
      </w:pPr>
      <w:r w:rsidRPr="004A0B19">
        <w:rPr>
          <w:rFonts w:ascii="Times New Roman" w:eastAsia="Times New Roman" w:hAnsi="Times New Roman" w:cs="Times New Roman"/>
          <w:sz w:val="28"/>
          <w:szCs w:val="28"/>
          <w:lang w:eastAsia="ru-RU"/>
        </w:rPr>
        <w:t>5.9. Предельный уровень соотношения среднемесячной заработной платы руководителя, заместителей руководителя, главного бухгалтера и среднемесячной заработной платы работников учреждения (без учета заработной платы руководителя, заместителей руководителя, главного бухгалтера) устанавливается в кратности от 1 до 3.</w:t>
      </w:r>
    </w:p>
    <w:p w:rsidR="001B12ED" w:rsidRPr="00B9606B" w:rsidRDefault="001B12ED" w:rsidP="001B12ED">
      <w:pPr>
        <w:pStyle w:val="formattext"/>
        <w:shd w:val="clear" w:color="auto" w:fill="FFFFFF"/>
        <w:spacing w:before="0" w:beforeAutospacing="0" w:after="0" w:afterAutospacing="0"/>
        <w:ind w:firstLine="480"/>
        <w:jc w:val="both"/>
        <w:textAlignment w:val="baseline"/>
        <w:rPr>
          <w:sz w:val="28"/>
          <w:szCs w:val="28"/>
        </w:rPr>
      </w:pPr>
      <w:r w:rsidRPr="00B9606B">
        <w:rPr>
          <w:sz w:val="28"/>
          <w:szCs w:val="28"/>
        </w:rPr>
        <w:t xml:space="preserve">         Без учета предельного уровня соотношения размеров среднемесячной заработной платы, указанного в абзаце первом настоящего пункта, могут быть установлены условия оплаты труда руководителя, </w:t>
      </w:r>
      <w:r w:rsidRPr="00B9606B">
        <w:rPr>
          <w:sz w:val="28"/>
          <w:szCs w:val="28"/>
        </w:rPr>
        <w:lastRenderedPageBreak/>
        <w:t>заместителей руководителя, главного бухгалтера учреждения, включенных в перечень, утвержденный постановлением администрации города. Предельный уровень соотношения размеров среднемесячной заработной платы руководителя, его заместителей, главного бухгалтера учреждения, включенных в указанный перечень, устанавливается постановлением администрации города по согласованию с курирующим заместителем мэра города.</w:t>
      </w:r>
    </w:p>
    <w:p w:rsidR="001B12ED" w:rsidRPr="00B9606B" w:rsidRDefault="001B12ED" w:rsidP="001B12ED">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Соотношение среднемесячной заработной платы руководителя учреждения, его заместителей, главного бухгалтера учреждения и среднемесячной заработной платы работников учреждения рассчитывается за календарный год с учетом всех финансовых источников формирования заработной платы.</w:t>
      </w:r>
    </w:p>
    <w:p w:rsidR="001B12ED" w:rsidRPr="001B12ED" w:rsidRDefault="001B12ED" w:rsidP="001B12ED">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Определение размеров среднемесячной заработной платы осуществляется в соответствии с </w:t>
      </w:r>
      <w:hyperlink r:id="rId15" w:history="1">
        <w:r w:rsidRPr="001B12ED">
          <w:rPr>
            <w:rFonts w:ascii="Times New Roman" w:eastAsia="Times New Roman" w:hAnsi="Times New Roman" w:cs="Times New Roman"/>
            <w:sz w:val="28"/>
            <w:szCs w:val="28"/>
            <w:lang w:eastAsia="ru-RU"/>
          </w:rPr>
          <w:t>постановлением Правительства Российск</w:t>
        </w:r>
        <w:r w:rsidRPr="00B9606B">
          <w:rPr>
            <w:rFonts w:ascii="Times New Roman" w:eastAsia="Times New Roman" w:hAnsi="Times New Roman" w:cs="Times New Roman"/>
            <w:sz w:val="28"/>
            <w:szCs w:val="28"/>
            <w:lang w:eastAsia="ru-RU"/>
          </w:rPr>
          <w:t>ой Федерации от 24 декабря 2007</w:t>
        </w:r>
        <w:r w:rsidRPr="001B12ED">
          <w:rPr>
            <w:rFonts w:ascii="Times New Roman" w:eastAsia="Times New Roman" w:hAnsi="Times New Roman" w:cs="Times New Roman"/>
            <w:sz w:val="28"/>
            <w:szCs w:val="28"/>
            <w:lang w:eastAsia="ru-RU"/>
          </w:rPr>
          <w:t xml:space="preserve">г. </w:t>
        </w:r>
        <w:r w:rsidRPr="00B9606B">
          <w:rPr>
            <w:rFonts w:ascii="Times New Roman" w:eastAsia="Times New Roman" w:hAnsi="Times New Roman" w:cs="Times New Roman"/>
            <w:sz w:val="28"/>
            <w:szCs w:val="28"/>
            <w:lang w:eastAsia="ru-RU"/>
          </w:rPr>
          <w:t>№</w:t>
        </w:r>
        <w:r w:rsidRPr="001B12ED">
          <w:rPr>
            <w:rFonts w:ascii="Times New Roman" w:eastAsia="Times New Roman" w:hAnsi="Times New Roman" w:cs="Times New Roman"/>
            <w:sz w:val="28"/>
            <w:szCs w:val="28"/>
            <w:lang w:eastAsia="ru-RU"/>
          </w:rPr>
          <w:t xml:space="preserve"> 922 "Об особенностях порядка исчисления средней заработной платы"</w:t>
        </w:r>
      </w:hyperlink>
      <w:r w:rsidRPr="001B12ED">
        <w:rPr>
          <w:rFonts w:ascii="Times New Roman" w:eastAsia="Times New Roman" w:hAnsi="Times New Roman" w:cs="Times New Roman"/>
          <w:sz w:val="28"/>
          <w:szCs w:val="28"/>
          <w:lang w:eastAsia="ru-RU"/>
        </w:rPr>
        <w:t>.</w:t>
      </w:r>
      <w:r w:rsidRPr="001B12ED">
        <w:rPr>
          <w:rFonts w:ascii="Times New Roman" w:eastAsia="Times New Roman" w:hAnsi="Times New Roman" w:cs="Times New Roman"/>
          <w:sz w:val="28"/>
          <w:szCs w:val="28"/>
          <w:lang w:eastAsia="ru-RU"/>
        </w:rPr>
        <w:br/>
      </w:r>
    </w:p>
    <w:p w:rsidR="001B12ED" w:rsidRPr="001B12ED" w:rsidRDefault="001B12ED" w:rsidP="001B12ED">
      <w:pPr>
        <w:shd w:val="clear" w:color="auto" w:fill="FFFFFF"/>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1B12ED">
        <w:rPr>
          <w:rFonts w:ascii="Times New Roman" w:eastAsia="Times New Roman" w:hAnsi="Times New Roman" w:cs="Times New Roman"/>
          <w:b/>
          <w:bCs/>
          <w:sz w:val="28"/>
          <w:szCs w:val="28"/>
          <w:lang w:eastAsia="ru-RU"/>
        </w:rPr>
        <w:t>6. Формирование фонда оплаты труда</w:t>
      </w:r>
    </w:p>
    <w:p w:rsidR="001B12ED" w:rsidRPr="00B9606B" w:rsidRDefault="001B12ED" w:rsidP="001B12ED">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6.1. Фонд оплаты труда работников учреждения формируется на календарный год исходя из размера субсидий на финансовое обеспечение выполнения им муниципального задания и средств от приносящей доход деятельности.</w:t>
      </w:r>
    </w:p>
    <w:p w:rsidR="001B12ED" w:rsidRPr="00B9606B" w:rsidRDefault="001B12ED" w:rsidP="001B12ED">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6.2. Фонд оплаты труда учреждения состоит из гарантированной и стимулирующей частей. В гарантированную часть фонда оплаты труда включаются:</w:t>
      </w:r>
    </w:p>
    <w:p w:rsidR="001B12ED" w:rsidRPr="00B9606B" w:rsidRDefault="001B12ED" w:rsidP="001B12ED">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 фонд оплаты труда для выплаты окладов (должностных окладов);</w:t>
      </w:r>
    </w:p>
    <w:p w:rsidR="001B12ED" w:rsidRPr="00B9606B" w:rsidRDefault="001B12ED" w:rsidP="001B12ED">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 фонд компенсационных выплат.</w:t>
      </w:r>
    </w:p>
    <w:p w:rsidR="001B12ED" w:rsidRPr="00B9606B" w:rsidRDefault="001B12ED" w:rsidP="001B12ED">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6.3. Рекомендуемый размер стимулирующего фонда оплаты труда к гарантированному - до 100 процентов.</w:t>
      </w:r>
    </w:p>
    <w:p w:rsidR="001B12ED" w:rsidRPr="001B12ED"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6.4. Предельная доля оплаты труда работников административно-управленческого и вспомогательного персонала в фонде оплаты труда учреждения не должна превышать 40 процентов.</w:t>
      </w:r>
      <w:r w:rsidRPr="001B12ED">
        <w:rPr>
          <w:rFonts w:ascii="Times New Roman" w:eastAsia="Times New Roman" w:hAnsi="Times New Roman" w:cs="Times New Roman"/>
          <w:sz w:val="28"/>
          <w:szCs w:val="28"/>
          <w:lang w:eastAsia="ru-RU"/>
        </w:rPr>
        <w:br/>
      </w:r>
      <w:r w:rsidR="00363F47" w:rsidRPr="00B9606B">
        <w:rPr>
          <w:rFonts w:ascii="Times New Roman" w:eastAsia="Times New Roman" w:hAnsi="Times New Roman" w:cs="Times New Roman"/>
          <w:sz w:val="28"/>
          <w:szCs w:val="28"/>
          <w:lang w:eastAsia="ru-RU"/>
        </w:rPr>
        <w:t xml:space="preserve">        </w:t>
      </w:r>
      <w:r w:rsidRPr="001B12ED">
        <w:rPr>
          <w:rFonts w:ascii="Times New Roman" w:eastAsia="Times New Roman" w:hAnsi="Times New Roman" w:cs="Times New Roman"/>
          <w:sz w:val="28"/>
          <w:szCs w:val="28"/>
          <w:lang w:eastAsia="ru-RU"/>
        </w:rPr>
        <w:t>6.5. Основной персонал учреждения - специалист по работе с молодежью, психолог, социолог, юрисконсульт, специалист по связям с общественностью, начальник отдела.</w:t>
      </w:r>
      <w:r w:rsidRPr="001B12ED">
        <w:rPr>
          <w:rFonts w:ascii="Times New Roman" w:eastAsia="Times New Roman" w:hAnsi="Times New Roman" w:cs="Times New Roman"/>
          <w:sz w:val="28"/>
          <w:szCs w:val="28"/>
          <w:lang w:eastAsia="ru-RU"/>
        </w:rPr>
        <w:br/>
      </w:r>
      <w:r w:rsidR="00363F47" w:rsidRPr="00B9606B">
        <w:rPr>
          <w:rFonts w:ascii="Times New Roman" w:eastAsia="Times New Roman" w:hAnsi="Times New Roman" w:cs="Times New Roman"/>
          <w:sz w:val="28"/>
          <w:szCs w:val="28"/>
          <w:lang w:eastAsia="ru-RU"/>
        </w:rPr>
        <w:t xml:space="preserve">        </w:t>
      </w:r>
      <w:r w:rsidRPr="001B12ED">
        <w:rPr>
          <w:rFonts w:ascii="Times New Roman" w:eastAsia="Times New Roman" w:hAnsi="Times New Roman" w:cs="Times New Roman"/>
          <w:sz w:val="28"/>
          <w:szCs w:val="28"/>
          <w:lang w:eastAsia="ru-RU"/>
        </w:rPr>
        <w:t>Вспомогательный персонал учреждения - уборщик служебных помещений.</w:t>
      </w:r>
      <w:r w:rsidRPr="001B12ED">
        <w:rPr>
          <w:rFonts w:ascii="Times New Roman" w:eastAsia="Times New Roman" w:hAnsi="Times New Roman" w:cs="Times New Roman"/>
          <w:sz w:val="28"/>
          <w:szCs w:val="28"/>
          <w:lang w:eastAsia="ru-RU"/>
        </w:rPr>
        <w:br/>
      </w:r>
      <w:r w:rsidR="00363F47" w:rsidRPr="00B9606B">
        <w:rPr>
          <w:rFonts w:ascii="Times New Roman" w:eastAsia="Times New Roman" w:hAnsi="Times New Roman" w:cs="Times New Roman"/>
          <w:sz w:val="28"/>
          <w:szCs w:val="28"/>
          <w:lang w:eastAsia="ru-RU"/>
        </w:rPr>
        <w:t xml:space="preserve">         </w:t>
      </w:r>
      <w:r w:rsidRPr="001B12ED">
        <w:rPr>
          <w:rFonts w:ascii="Times New Roman" w:eastAsia="Times New Roman" w:hAnsi="Times New Roman" w:cs="Times New Roman"/>
          <w:sz w:val="28"/>
          <w:szCs w:val="28"/>
          <w:lang w:eastAsia="ru-RU"/>
        </w:rPr>
        <w:t>Административно-управленческий персонал учреждения - руководитель учреждения, главный бухгалтер, заместитель руководителя, экономист.</w:t>
      </w:r>
      <w:r w:rsidRPr="001B12ED">
        <w:rPr>
          <w:rFonts w:ascii="Times New Roman" w:eastAsia="Times New Roman" w:hAnsi="Times New Roman" w:cs="Times New Roman"/>
          <w:sz w:val="28"/>
          <w:szCs w:val="28"/>
          <w:lang w:eastAsia="ru-RU"/>
        </w:rPr>
        <w:br/>
      </w:r>
    </w:p>
    <w:p w:rsidR="00B9606B" w:rsidRPr="00B9606B" w:rsidRDefault="001B12ED" w:rsidP="001B12ED">
      <w:pPr>
        <w:shd w:val="clear" w:color="auto" w:fill="FFFFFF"/>
        <w:spacing w:after="240" w:line="240" w:lineRule="auto"/>
        <w:jc w:val="right"/>
        <w:textAlignment w:val="baseline"/>
        <w:outlineLvl w:val="2"/>
        <w:rPr>
          <w:rFonts w:ascii="Times New Roman" w:eastAsia="Times New Roman" w:hAnsi="Times New Roman" w:cs="Times New Roman"/>
          <w:b/>
          <w:bCs/>
          <w:sz w:val="28"/>
          <w:szCs w:val="28"/>
          <w:lang w:eastAsia="ru-RU"/>
        </w:rPr>
      </w:pPr>
      <w:r w:rsidRPr="001B12ED">
        <w:rPr>
          <w:rFonts w:ascii="Times New Roman" w:eastAsia="Times New Roman" w:hAnsi="Times New Roman" w:cs="Times New Roman"/>
          <w:b/>
          <w:bCs/>
          <w:sz w:val="28"/>
          <w:szCs w:val="28"/>
          <w:lang w:eastAsia="ru-RU"/>
        </w:rPr>
        <w:br/>
      </w:r>
      <w:r w:rsidRPr="001B12ED">
        <w:rPr>
          <w:rFonts w:ascii="Times New Roman" w:eastAsia="Times New Roman" w:hAnsi="Times New Roman" w:cs="Times New Roman"/>
          <w:b/>
          <w:bCs/>
          <w:sz w:val="28"/>
          <w:szCs w:val="28"/>
          <w:lang w:eastAsia="ru-RU"/>
        </w:rPr>
        <w:br/>
      </w:r>
    </w:p>
    <w:p w:rsidR="001B12ED" w:rsidRPr="001B12ED" w:rsidRDefault="001B12ED" w:rsidP="001B12ED">
      <w:pPr>
        <w:shd w:val="clear" w:color="auto" w:fill="FFFFFF"/>
        <w:spacing w:after="240" w:line="240" w:lineRule="auto"/>
        <w:jc w:val="right"/>
        <w:textAlignment w:val="baseline"/>
        <w:outlineLvl w:val="2"/>
        <w:rPr>
          <w:rFonts w:ascii="Times New Roman" w:eastAsia="Times New Roman" w:hAnsi="Times New Roman" w:cs="Times New Roman"/>
          <w:b/>
          <w:bCs/>
          <w:sz w:val="28"/>
          <w:szCs w:val="28"/>
          <w:lang w:eastAsia="ru-RU"/>
        </w:rPr>
      </w:pPr>
      <w:r w:rsidRPr="001B12ED">
        <w:rPr>
          <w:rFonts w:ascii="Times New Roman" w:eastAsia="Times New Roman" w:hAnsi="Times New Roman" w:cs="Times New Roman"/>
          <w:b/>
          <w:bCs/>
          <w:sz w:val="28"/>
          <w:szCs w:val="28"/>
          <w:lang w:eastAsia="ru-RU"/>
        </w:rPr>
        <w:lastRenderedPageBreak/>
        <w:t xml:space="preserve">Приложение </w:t>
      </w:r>
      <w:r w:rsidR="00B9606B" w:rsidRPr="00B9606B">
        <w:rPr>
          <w:rFonts w:ascii="Times New Roman" w:eastAsia="Times New Roman" w:hAnsi="Times New Roman" w:cs="Times New Roman"/>
          <w:b/>
          <w:bCs/>
          <w:sz w:val="28"/>
          <w:szCs w:val="28"/>
          <w:lang w:eastAsia="ru-RU"/>
        </w:rPr>
        <w:t>№</w:t>
      </w:r>
      <w:r w:rsidRPr="001B12ED">
        <w:rPr>
          <w:rFonts w:ascii="Times New Roman" w:eastAsia="Times New Roman" w:hAnsi="Times New Roman" w:cs="Times New Roman"/>
          <w:b/>
          <w:bCs/>
          <w:sz w:val="28"/>
          <w:szCs w:val="28"/>
          <w:lang w:eastAsia="ru-RU"/>
        </w:rPr>
        <w:t xml:space="preserve"> 1</w:t>
      </w:r>
      <w:r w:rsidRPr="001B12ED">
        <w:rPr>
          <w:rFonts w:ascii="Times New Roman" w:eastAsia="Times New Roman" w:hAnsi="Times New Roman" w:cs="Times New Roman"/>
          <w:b/>
          <w:bCs/>
          <w:sz w:val="28"/>
          <w:szCs w:val="28"/>
          <w:lang w:eastAsia="ru-RU"/>
        </w:rPr>
        <w:br/>
        <w:t>к Положению</w:t>
      </w:r>
    </w:p>
    <w:p w:rsidR="001B12ED" w:rsidRPr="001B12ED" w:rsidRDefault="001B12ED" w:rsidP="001B12ED">
      <w:pPr>
        <w:shd w:val="clear" w:color="auto" w:fill="FFFFFF"/>
        <w:spacing w:after="240" w:line="240" w:lineRule="auto"/>
        <w:jc w:val="center"/>
        <w:textAlignment w:val="baseline"/>
        <w:rPr>
          <w:rFonts w:ascii="Times New Roman" w:eastAsia="Times New Roman" w:hAnsi="Times New Roman" w:cs="Times New Roman"/>
          <w:b/>
          <w:bCs/>
          <w:sz w:val="28"/>
          <w:szCs w:val="28"/>
          <w:lang w:eastAsia="ru-RU"/>
        </w:rPr>
      </w:pPr>
      <w:r w:rsidRPr="001B12ED">
        <w:rPr>
          <w:rFonts w:ascii="Times New Roman" w:eastAsia="Times New Roman" w:hAnsi="Times New Roman" w:cs="Times New Roman"/>
          <w:b/>
          <w:bCs/>
          <w:sz w:val="28"/>
          <w:szCs w:val="28"/>
          <w:lang w:eastAsia="ru-RU"/>
        </w:rPr>
        <w:br/>
        <w:t xml:space="preserve">РЕКОМЕНДУЕМЫЕ РАЗМЕРЫ ОКЛАДОВ (ДОЛЖНОСТНЫХ ОКЛАДОВ) РАБОТНИКОВ МУНИЦИПАЛЬНОГО </w:t>
      </w:r>
      <w:r w:rsidR="00363F47" w:rsidRPr="00B9606B">
        <w:rPr>
          <w:rFonts w:ascii="Times New Roman" w:eastAsia="Times New Roman" w:hAnsi="Times New Roman" w:cs="Times New Roman"/>
          <w:b/>
          <w:bCs/>
          <w:sz w:val="28"/>
          <w:szCs w:val="28"/>
          <w:lang w:eastAsia="ru-RU"/>
        </w:rPr>
        <w:t xml:space="preserve">АВТОНОМНОГО </w:t>
      </w:r>
      <w:r w:rsidRPr="001B12ED">
        <w:rPr>
          <w:rFonts w:ascii="Times New Roman" w:eastAsia="Times New Roman" w:hAnsi="Times New Roman" w:cs="Times New Roman"/>
          <w:b/>
          <w:bCs/>
          <w:sz w:val="28"/>
          <w:szCs w:val="28"/>
          <w:lang w:eastAsia="ru-RU"/>
        </w:rPr>
        <w:t>УЧРЕЖДЕНИЯ ЦЕНТР РАЗВИТИЯ МОЛОД</w:t>
      </w:r>
      <w:r w:rsidR="00363F47" w:rsidRPr="00B9606B">
        <w:rPr>
          <w:rFonts w:ascii="Times New Roman" w:eastAsia="Times New Roman" w:hAnsi="Times New Roman" w:cs="Times New Roman"/>
          <w:b/>
          <w:bCs/>
          <w:sz w:val="28"/>
          <w:szCs w:val="28"/>
          <w:lang w:eastAsia="ru-RU"/>
        </w:rPr>
        <w:t>Ё</w:t>
      </w:r>
      <w:r w:rsidRPr="001B12ED">
        <w:rPr>
          <w:rFonts w:ascii="Times New Roman" w:eastAsia="Times New Roman" w:hAnsi="Times New Roman" w:cs="Times New Roman"/>
          <w:b/>
          <w:bCs/>
          <w:sz w:val="28"/>
          <w:szCs w:val="28"/>
          <w:lang w:eastAsia="ru-RU"/>
        </w:rPr>
        <w:t xml:space="preserve">ЖНЫХ И ОБЩЕСТВЕННЫХ ИНИЦИАТИВ </w:t>
      </w:r>
      <w:r w:rsidR="00363F47" w:rsidRPr="00B9606B">
        <w:rPr>
          <w:rFonts w:ascii="Times New Roman" w:eastAsia="Times New Roman" w:hAnsi="Times New Roman" w:cs="Times New Roman"/>
          <w:b/>
          <w:bCs/>
          <w:sz w:val="28"/>
          <w:szCs w:val="28"/>
          <w:lang w:eastAsia="ru-RU"/>
        </w:rPr>
        <w:t>«ПРОДВИЖЕНИЕ»</w:t>
      </w:r>
    </w:p>
    <w:p w:rsidR="00B9606B" w:rsidRDefault="001B12ED" w:rsidP="001B12ED">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(в ред. постановления администрации города Благовещенска </w:t>
      </w:r>
    </w:p>
    <w:p w:rsidR="001B12ED" w:rsidRPr="001B12ED" w:rsidRDefault="00A94D0C" w:rsidP="001B12ED">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hyperlink r:id="rId16" w:history="1">
        <w:r w:rsidR="001B12ED" w:rsidRPr="001B12ED">
          <w:rPr>
            <w:rFonts w:ascii="Times New Roman" w:eastAsia="Times New Roman" w:hAnsi="Times New Roman" w:cs="Times New Roman"/>
            <w:sz w:val="28"/>
            <w:szCs w:val="28"/>
            <w:lang w:eastAsia="ru-RU"/>
          </w:rPr>
          <w:t xml:space="preserve">от 04.08.2022 </w:t>
        </w:r>
        <w:r w:rsidR="00B9606B">
          <w:rPr>
            <w:rFonts w:ascii="Times New Roman" w:eastAsia="Times New Roman" w:hAnsi="Times New Roman" w:cs="Times New Roman"/>
            <w:sz w:val="28"/>
            <w:szCs w:val="28"/>
            <w:lang w:eastAsia="ru-RU"/>
          </w:rPr>
          <w:t>№</w:t>
        </w:r>
        <w:r w:rsidR="001B12ED" w:rsidRPr="001B12ED">
          <w:rPr>
            <w:rFonts w:ascii="Times New Roman" w:eastAsia="Times New Roman" w:hAnsi="Times New Roman" w:cs="Times New Roman"/>
            <w:sz w:val="28"/>
            <w:szCs w:val="28"/>
            <w:lang w:eastAsia="ru-RU"/>
          </w:rPr>
          <w:t xml:space="preserve"> 4152</w:t>
        </w:r>
      </w:hyperlink>
      <w:r w:rsidR="001B12ED" w:rsidRPr="001B12ED">
        <w:rPr>
          <w:rFonts w:ascii="Times New Roman" w:eastAsia="Times New Roman" w:hAnsi="Times New Roman" w:cs="Times New Roman"/>
          <w:sz w:val="28"/>
          <w:szCs w:val="28"/>
          <w:lang w:eastAsia="ru-RU"/>
        </w:rPr>
        <w:t>)</w:t>
      </w:r>
      <w:r w:rsidR="001B12ED" w:rsidRPr="001B12ED">
        <w:rPr>
          <w:rFonts w:ascii="Times New Roman" w:eastAsia="Times New Roman" w:hAnsi="Times New Roman" w:cs="Times New Roman"/>
          <w:sz w:val="28"/>
          <w:szCs w:val="28"/>
          <w:lang w:eastAsia="ru-RU"/>
        </w:rPr>
        <w:br/>
      </w:r>
    </w:p>
    <w:tbl>
      <w:tblPr>
        <w:tblW w:w="0" w:type="auto"/>
        <w:tblLayout w:type="fixed"/>
        <w:tblCellMar>
          <w:left w:w="0" w:type="dxa"/>
          <w:right w:w="0" w:type="dxa"/>
        </w:tblCellMar>
        <w:tblLook w:val="04A0" w:firstRow="1" w:lastRow="0" w:firstColumn="1" w:lastColumn="0" w:noHBand="0" w:noVBand="1"/>
      </w:tblPr>
      <w:tblGrid>
        <w:gridCol w:w="2650"/>
        <w:gridCol w:w="327"/>
        <w:gridCol w:w="4150"/>
        <w:gridCol w:w="386"/>
        <w:gridCol w:w="1842"/>
      </w:tblGrid>
      <w:tr w:rsidR="00363F47" w:rsidRPr="00B9606B" w:rsidTr="00B9606B">
        <w:trPr>
          <w:trHeight w:val="10"/>
        </w:trPr>
        <w:tc>
          <w:tcPr>
            <w:tcW w:w="2650" w:type="dxa"/>
            <w:tcBorders>
              <w:top w:val="nil"/>
              <w:left w:val="nil"/>
              <w:bottom w:val="nil"/>
              <w:right w:val="nil"/>
            </w:tcBorders>
            <w:shd w:val="clear" w:color="auto" w:fill="auto"/>
            <w:hideMark/>
          </w:tcPr>
          <w:p w:rsidR="001B12ED" w:rsidRPr="001B12ED" w:rsidRDefault="001B12ED" w:rsidP="001B12ED">
            <w:pPr>
              <w:spacing w:after="0" w:line="240" w:lineRule="auto"/>
              <w:rPr>
                <w:rFonts w:ascii="Times New Roman" w:eastAsia="Times New Roman" w:hAnsi="Times New Roman" w:cs="Times New Roman"/>
                <w:sz w:val="28"/>
                <w:szCs w:val="28"/>
                <w:lang w:eastAsia="ru-RU"/>
              </w:rPr>
            </w:pPr>
          </w:p>
        </w:tc>
        <w:tc>
          <w:tcPr>
            <w:tcW w:w="4477" w:type="dxa"/>
            <w:gridSpan w:val="2"/>
            <w:tcBorders>
              <w:top w:val="nil"/>
              <w:left w:val="nil"/>
              <w:bottom w:val="nil"/>
              <w:right w:val="nil"/>
            </w:tcBorders>
            <w:shd w:val="clear" w:color="auto" w:fill="auto"/>
            <w:hideMark/>
          </w:tcPr>
          <w:p w:rsidR="001B12ED" w:rsidRPr="001B12ED" w:rsidRDefault="001B12ED" w:rsidP="001B12ED">
            <w:pPr>
              <w:spacing w:after="0" w:line="240" w:lineRule="auto"/>
              <w:rPr>
                <w:rFonts w:ascii="Times New Roman" w:eastAsia="Times New Roman" w:hAnsi="Times New Roman" w:cs="Times New Roman"/>
                <w:sz w:val="28"/>
                <w:szCs w:val="28"/>
                <w:lang w:eastAsia="ru-RU"/>
              </w:rPr>
            </w:pPr>
          </w:p>
        </w:tc>
        <w:tc>
          <w:tcPr>
            <w:tcW w:w="2228" w:type="dxa"/>
            <w:gridSpan w:val="2"/>
            <w:tcBorders>
              <w:top w:val="nil"/>
              <w:left w:val="nil"/>
              <w:bottom w:val="nil"/>
              <w:right w:val="nil"/>
            </w:tcBorders>
            <w:shd w:val="clear" w:color="auto" w:fill="auto"/>
            <w:hideMark/>
          </w:tcPr>
          <w:p w:rsidR="001B12ED" w:rsidRPr="001B12ED" w:rsidRDefault="001B12ED" w:rsidP="001B12ED">
            <w:pPr>
              <w:spacing w:after="0" w:line="240" w:lineRule="auto"/>
              <w:rPr>
                <w:rFonts w:ascii="Times New Roman" w:eastAsia="Times New Roman" w:hAnsi="Times New Roman" w:cs="Times New Roman"/>
                <w:sz w:val="28"/>
                <w:szCs w:val="28"/>
                <w:lang w:eastAsia="ru-RU"/>
              </w:rPr>
            </w:pPr>
          </w:p>
        </w:tc>
      </w:tr>
      <w:tr w:rsidR="00363F47" w:rsidRPr="00B9606B" w:rsidTr="00B9606B">
        <w:tc>
          <w:tcPr>
            <w:tcW w:w="712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jc w:val="center"/>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Наименование должностей в разрезе профессиональных квалификационных групп</w:t>
            </w:r>
          </w:p>
        </w:tc>
        <w:tc>
          <w:tcPr>
            <w:tcW w:w="222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jc w:val="center"/>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Рекомендуемый размер оклада (должностного оклада), руб.</w:t>
            </w:r>
          </w:p>
        </w:tc>
      </w:tr>
      <w:tr w:rsidR="00363F47" w:rsidRPr="00B9606B" w:rsidTr="00B9606B">
        <w:tc>
          <w:tcPr>
            <w:tcW w:w="935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jc w:val="center"/>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Профессиональные квалификационные группы общеотраслевых должностей руководителей, специалистов и служащих (</w:t>
            </w:r>
            <w:hyperlink r:id="rId17" w:history="1">
              <w:r w:rsidRPr="001B12ED">
                <w:rPr>
                  <w:rFonts w:ascii="Times New Roman" w:eastAsia="Times New Roman" w:hAnsi="Times New Roman" w:cs="Times New Roman"/>
                  <w:sz w:val="28"/>
                  <w:szCs w:val="28"/>
                  <w:u w:val="single"/>
                  <w:lang w:eastAsia="ru-RU"/>
                </w:rPr>
                <w:t>приказ Минздравсоцразвития от 29 мая 2008 г. N 247н</w:t>
              </w:r>
            </w:hyperlink>
            <w:r w:rsidRPr="001B12ED">
              <w:rPr>
                <w:rFonts w:ascii="Times New Roman" w:eastAsia="Times New Roman" w:hAnsi="Times New Roman" w:cs="Times New Roman"/>
                <w:sz w:val="28"/>
                <w:szCs w:val="28"/>
                <w:lang w:eastAsia="ru-RU"/>
              </w:rPr>
              <w:t>)</w:t>
            </w:r>
          </w:p>
        </w:tc>
      </w:tr>
      <w:tr w:rsidR="00363F47" w:rsidRPr="00B9606B" w:rsidTr="00B9606B">
        <w:tc>
          <w:tcPr>
            <w:tcW w:w="935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jc w:val="center"/>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Профессиональная квалификационная группа "Общеотраслевые должности служащих второго уровня"</w:t>
            </w:r>
          </w:p>
        </w:tc>
      </w:tr>
      <w:tr w:rsidR="00363F47" w:rsidRPr="00B9606B" w:rsidTr="00B9606B">
        <w:tc>
          <w:tcPr>
            <w:tcW w:w="2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 квалификационный уровень</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Специалист по работе с молодежью</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11894</w:t>
            </w:r>
          </w:p>
        </w:tc>
      </w:tr>
      <w:tr w:rsidR="00363F47" w:rsidRPr="00B9606B" w:rsidTr="00B9606B">
        <w:tc>
          <w:tcPr>
            <w:tcW w:w="2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2 квалификационный уровень</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Должности служащих первого квалификационного уровня, по которым может устанавливаться вторая внутридолжностная категория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12068</w:t>
            </w:r>
          </w:p>
        </w:tc>
      </w:tr>
      <w:tr w:rsidR="00363F47" w:rsidRPr="00B9606B" w:rsidTr="00B9606B">
        <w:tc>
          <w:tcPr>
            <w:tcW w:w="2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3 квалификационный уровень</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Должности служащих первого квалификационного уровня, по которым может устанавливаться первая внутридолжностная категория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12214</w:t>
            </w:r>
          </w:p>
        </w:tc>
      </w:tr>
      <w:tr w:rsidR="00363F47" w:rsidRPr="00B9606B" w:rsidTr="00B9606B">
        <w:tc>
          <w:tcPr>
            <w:tcW w:w="2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4 квалификационный уровень</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Должности служащих первого квалификационного уровня, по которым может устанавливаться производная внутри должностная категория "Ведущий"</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12444</w:t>
            </w:r>
          </w:p>
        </w:tc>
      </w:tr>
      <w:tr w:rsidR="00363F47" w:rsidRPr="00B9606B" w:rsidTr="00B9606B">
        <w:tc>
          <w:tcPr>
            <w:tcW w:w="935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jc w:val="center"/>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Профессиональная квалификационная группа "Общеотраслевые должности служащих третьего уровня"</w:t>
            </w:r>
          </w:p>
        </w:tc>
      </w:tr>
      <w:tr w:rsidR="00363F47" w:rsidRPr="00B9606B" w:rsidTr="00B9606B">
        <w:tc>
          <w:tcPr>
            <w:tcW w:w="2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 квалификационный уровень</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 xml:space="preserve">Психолог, социолог, юрисконсульт, экономист, специалист по связям с </w:t>
            </w:r>
            <w:r w:rsidRPr="001B12ED">
              <w:rPr>
                <w:rFonts w:ascii="Times New Roman" w:eastAsia="Times New Roman" w:hAnsi="Times New Roman" w:cs="Times New Roman"/>
                <w:sz w:val="28"/>
                <w:szCs w:val="28"/>
                <w:lang w:eastAsia="ru-RU"/>
              </w:rPr>
              <w:lastRenderedPageBreak/>
              <w:t>общественностью</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lastRenderedPageBreak/>
              <w:t>12444</w:t>
            </w:r>
          </w:p>
        </w:tc>
      </w:tr>
      <w:tr w:rsidR="00363F47" w:rsidRPr="00B9606B" w:rsidTr="00B9606B">
        <w:tc>
          <w:tcPr>
            <w:tcW w:w="2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lastRenderedPageBreak/>
              <w:t>2 квалификационный уровень</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Должности служащих первого квалификационного уровня, по которым может устанавливаться вторая внутридолжностная категория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12588</w:t>
            </w:r>
          </w:p>
        </w:tc>
      </w:tr>
      <w:tr w:rsidR="00363F47" w:rsidRPr="00B9606B" w:rsidTr="00B9606B">
        <w:tc>
          <w:tcPr>
            <w:tcW w:w="2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3 квалификационный уровень</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Должности служащих первого квалификационного уровня, по которым устанавливается первая внутридолжностная категория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12737</w:t>
            </w:r>
          </w:p>
        </w:tc>
      </w:tr>
      <w:tr w:rsidR="00363F47" w:rsidRPr="00B9606B" w:rsidTr="00B9606B">
        <w:tc>
          <w:tcPr>
            <w:tcW w:w="2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4 квалификационный уровень</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Должности служащих первого квалификационного уровня, по которым может устанавливаться производная внутридолжностная категория "Ведущий"</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12852</w:t>
            </w:r>
          </w:p>
        </w:tc>
      </w:tr>
      <w:tr w:rsidR="00363F47" w:rsidRPr="00B9606B" w:rsidTr="00B9606B">
        <w:tc>
          <w:tcPr>
            <w:tcW w:w="935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jc w:val="center"/>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Профессиональная квалификационная группа "Общеотраслевые должности служащих четвертого уровня"</w:t>
            </w:r>
          </w:p>
        </w:tc>
      </w:tr>
      <w:tr w:rsidR="00363F47" w:rsidRPr="00B9606B" w:rsidTr="00B9606B">
        <w:tc>
          <w:tcPr>
            <w:tcW w:w="29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 квалификационный уровень</w:t>
            </w:r>
          </w:p>
        </w:tc>
        <w:tc>
          <w:tcPr>
            <w:tcW w:w="4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Начальник отдела</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B12ED" w:rsidRPr="001B12ED" w:rsidRDefault="001B12ED" w:rsidP="001B12ED">
            <w:pPr>
              <w:spacing w:after="0" w:line="240" w:lineRule="auto"/>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13024</w:t>
            </w:r>
          </w:p>
        </w:tc>
      </w:tr>
    </w:tbl>
    <w:p w:rsidR="008729C5" w:rsidRDefault="001B12ED"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r w:rsidRPr="001B12ED">
        <w:rPr>
          <w:rFonts w:ascii="Times New Roman" w:eastAsia="Times New Roman" w:hAnsi="Times New Roman" w:cs="Times New Roman"/>
          <w:b/>
          <w:bCs/>
          <w:sz w:val="28"/>
          <w:szCs w:val="28"/>
          <w:lang w:eastAsia="ru-RU"/>
        </w:rPr>
        <w:br/>
      </w:r>
      <w:r w:rsidRPr="001B12ED">
        <w:rPr>
          <w:rFonts w:ascii="Times New Roman" w:eastAsia="Times New Roman" w:hAnsi="Times New Roman" w:cs="Times New Roman"/>
          <w:b/>
          <w:bCs/>
          <w:sz w:val="28"/>
          <w:szCs w:val="28"/>
          <w:lang w:eastAsia="ru-RU"/>
        </w:rPr>
        <w:br/>
      </w: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1B12ED">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p>
    <w:p w:rsidR="008729C5" w:rsidRDefault="008729C5" w:rsidP="008729C5">
      <w:pPr>
        <w:spacing w:after="0" w:line="240" w:lineRule="auto"/>
        <w:jc w:val="right"/>
        <w:rPr>
          <w:rFonts w:ascii="Times New Roman" w:hAnsi="Times New Roman" w:cs="Times New Roman"/>
          <w:sz w:val="28"/>
          <w:szCs w:val="28"/>
        </w:rPr>
      </w:pPr>
    </w:p>
    <w:p w:rsidR="008729C5" w:rsidRDefault="008729C5" w:rsidP="008729C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2</w:t>
      </w:r>
    </w:p>
    <w:p w:rsidR="008729C5" w:rsidRDefault="008729C5" w:rsidP="008729C5">
      <w:pPr>
        <w:spacing w:after="0" w:line="240" w:lineRule="auto"/>
        <w:jc w:val="right"/>
        <w:rPr>
          <w:rFonts w:ascii="Times New Roman" w:hAnsi="Times New Roman" w:cs="Times New Roman"/>
          <w:sz w:val="28"/>
          <w:szCs w:val="28"/>
        </w:rPr>
      </w:pPr>
    </w:p>
    <w:p w:rsidR="008729C5" w:rsidRPr="00191EE9" w:rsidRDefault="008729C5" w:rsidP="008729C5">
      <w:pPr>
        <w:spacing w:after="0" w:line="240" w:lineRule="auto"/>
        <w:jc w:val="right"/>
        <w:rPr>
          <w:rFonts w:ascii="Times New Roman" w:hAnsi="Times New Roman" w:cs="Times New Roman"/>
          <w:sz w:val="28"/>
          <w:szCs w:val="28"/>
        </w:rPr>
      </w:pPr>
      <w:r w:rsidRPr="00191EE9">
        <w:rPr>
          <w:rFonts w:ascii="Times New Roman" w:hAnsi="Times New Roman" w:cs="Times New Roman"/>
          <w:sz w:val="28"/>
          <w:szCs w:val="28"/>
        </w:rPr>
        <w:t xml:space="preserve">к </w:t>
      </w:r>
      <w:r>
        <w:rPr>
          <w:rFonts w:ascii="Times New Roman" w:hAnsi="Times New Roman" w:cs="Times New Roman"/>
          <w:sz w:val="28"/>
          <w:szCs w:val="28"/>
        </w:rPr>
        <w:t>постановлению администрации</w:t>
      </w:r>
    </w:p>
    <w:p w:rsidR="008729C5" w:rsidRPr="00191EE9" w:rsidRDefault="008729C5" w:rsidP="008729C5">
      <w:pPr>
        <w:spacing w:after="0" w:line="240" w:lineRule="auto"/>
        <w:jc w:val="right"/>
        <w:rPr>
          <w:rFonts w:ascii="Times New Roman" w:hAnsi="Times New Roman" w:cs="Times New Roman"/>
          <w:sz w:val="28"/>
          <w:szCs w:val="28"/>
        </w:rPr>
      </w:pPr>
      <w:r w:rsidRPr="00191EE9">
        <w:rPr>
          <w:rFonts w:ascii="Times New Roman" w:hAnsi="Times New Roman" w:cs="Times New Roman"/>
          <w:sz w:val="28"/>
          <w:szCs w:val="28"/>
        </w:rPr>
        <w:t>города Благовещенска</w:t>
      </w:r>
    </w:p>
    <w:p w:rsidR="008729C5" w:rsidRDefault="008729C5" w:rsidP="008729C5">
      <w:pPr>
        <w:autoSpaceDE w:val="0"/>
        <w:autoSpaceDN w:val="0"/>
        <w:adjustRightInd w:val="0"/>
        <w:spacing w:after="0" w:line="240" w:lineRule="auto"/>
        <w:jc w:val="right"/>
        <w:outlineLvl w:val="0"/>
        <w:rPr>
          <w:rFonts w:ascii="Times New Roman" w:hAnsi="Times New Roman" w:cs="Times New Roman"/>
          <w:sz w:val="27"/>
          <w:szCs w:val="27"/>
        </w:rPr>
      </w:pPr>
      <w:r>
        <w:rPr>
          <w:rFonts w:ascii="Times New Roman" w:hAnsi="Times New Roman" w:cs="Times New Roman"/>
          <w:sz w:val="27"/>
          <w:szCs w:val="27"/>
        </w:rPr>
        <w:t>от __________№ _____</w:t>
      </w:r>
    </w:p>
    <w:p w:rsidR="008729C5" w:rsidRDefault="008729C5" w:rsidP="008729C5">
      <w:pPr>
        <w:shd w:val="clear" w:color="auto" w:fill="FFFFFF"/>
        <w:spacing w:after="240" w:line="240" w:lineRule="auto"/>
        <w:jc w:val="right"/>
        <w:textAlignment w:val="baseline"/>
        <w:outlineLvl w:val="1"/>
        <w:rPr>
          <w:rFonts w:ascii="Times New Roman" w:eastAsia="Times New Roman" w:hAnsi="Times New Roman" w:cs="Times New Roman"/>
          <w:b/>
          <w:bCs/>
          <w:sz w:val="28"/>
          <w:szCs w:val="28"/>
          <w:lang w:eastAsia="ru-RU"/>
        </w:rPr>
      </w:pPr>
      <w:r w:rsidRPr="004A0B19">
        <w:rPr>
          <w:rFonts w:ascii="Arial" w:eastAsia="Times New Roman" w:hAnsi="Arial" w:cs="Arial"/>
          <w:b/>
          <w:bCs/>
          <w:sz w:val="24"/>
          <w:szCs w:val="24"/>
          <w:lang w:eastAsia="ru-RU"/>
        </w:rPr>
        <w:br/>
      </w:r>
    </w:p>
    <w:p w:rsidR="00363F47" w:rsidRPr="001B12ED" w:rsidRDefault="001B12ED" w:rsidP="00363F47">
      <w:pPr>
        <w:shd w:val="clear" w:color="auto" w:fill="FFFFFF"/>
        <w:spacing w:after="240" w:line="240" w:lineRule="auto"/>
        <w:jc w:val="center"/>
        <w:textAlignment w:val="baseline"/>
        <w:rPr>
          <w:rFonts w:ascii="Times New Roman" w:eastAsia="Times New Roman" w:hAnsi="Times New Roman" w:cs="Times New Roman"/>
          <w:b/>
          <w:bCs/>
          <w:sz w:val="28"/>
          <w:szCs w:val="28"/>
          <w:lang w:eastAsia="ru-RU"/>
        </w:rPr>
      </w:pPr>
      <w:r w:rsidRPr="001B12ED">
        <w:rPr>
          <w:rFonts w:ascii="Times New Roman" w:eastAsia="Times New Roman" w:hAnsi="Times New Roman" w:cs="Times New Roman"/>
          <w:b/>
          <w:bCs/>
          <w:sz w:val="28"/>
          <w:szCs w:val="28"/>
          <w:lang w:eastAsia="ru-RU"/>
        </w:rPr>
        <w:br/>
      </w:r>
      <w:r w:rsidRPr="001B12ED">
        <w:rPr>
          <w:rFonts w:ascii="Times New Roman" w:eastAsia="Times New Roman" w:hAnsi="Times New Roman" w:cs="Times New Roman"/>
          <w:b/>
          <w:bCs/>
          <w:sz w:val="28"/>
          <w:szCs w:val="28"/>
          <w:lang w:eastAsia="ru-RU"/>
        </w:rPr>
        <w:br/>
        <w:t xml:space="preserve">ПОЛОЖЕНИЕ О ПОРЯДКЕ ОКАЗАНИЯ МАТЕРИАЛЬНОЙ ПОМОЩИ И ВЫПЛАТЫ ЕДИНОВРЕМЕННЫХ ПРЕМИЙ, НЕ ВХОДЯЩИХ В СИСТЕМУ ОПЛАТЫ ТРУДА, РАБОТНИКАМ </w:t>
      </w:r>
      <w:r w:rsidR="00363F47" w:rsidRPr="001B12ED">
        <w:rPr>
          <w:rFonts w:ascii="Times New Roman" w:eastAsia="Times New Roman" w:hAnsi="Times New Roman" w:cs="Times New Roman"/>
          <w:b/>
          <w:bCs/>
          <w:sz w:val="28"/>
          <w:szCs w:val="28"/>
          <w:lang w:eastAsia="ru-RU"/>
        </w:rPr>
        <w:t xml:space="preserve">МУНИЦИПАЛЬНОГО </w:t>
      </w:r>
      <w:r w:rsidR="00363F47" w:rsidRPr="00B9606B">
        <w:rPr>
          <w:rFonts w:ascii="Times New Roman" w:eastAsia="Times New Roman" w:hAnsi="Times New Roman" w:cs="Times New Roman"/>
          <w:b/>
          <w:bCs/>
          <w:sz w:val="28"/>
          <w:szCs w:val="28"/>
          <w:lang w:eastAsia="ru-RU"/>
        </w:rPr>
        <w:t xml:space="preserve">АВТОНОМНОГО </w:t>
      </w:r>
      <w:r w:rsidR="00363F47" w:rsidRPr="001B12ED">
        <w:rPr>
          <w:rFonts w:ascii="Times New Roman" w:eastAsia="Times New Roman" w:hAnsi="Times New Roman" w:cs="Times New Roman"/>
          <w:b/>
          <w:bCs/>
          <w:sz w:val="28"/>
          <w:szCs w:val="28"/>
          <w:lang w:eastAsia="ru-RU"/>
        </w:rPr>
        <w:t>УЧРЕЖДЕНИЯ ЦЕНТР РАЗВИТИЯ МОЛОД</w:t>
      </w:r>
      <w:r w:rsidR="00363F47" w:rsidRPr="00B9606B">
        <w:rPr>
          <w:rFonts w:ascii="Times New Roman" w:eastAsia="Times New Roman" w:hAnsi="Times New Roman" w:cs="Times New Roman"/>
          <w:b/>
          <w:bCs/>
          <w:sz w:val="28"/>
          <w:szCs w:val="28"/>
          <w:lang w:eastAsia="ru-RU"/>
        </w:rPr>
        <w:t>Ё</w:t>
      </w:r>
      <w:r w:rsidR="00363F47" w:rsidRPr="001B12ED">
        <w:rPr>
          <w:rFonts w:ascii="Times New Roman" w:eastAsia="Times New Roman" w:hAnsi="Times New Roman" w:cs="Times New Roman"/>
          <w:b/>
          <w:bCs/>
          <w:sz w:val="28"/>
          <w:szCs w:val="28"/>
          <w:lang w:eastAsia="ru-RU"/>
        </w:rPr>
        <w:t xml:space="preserve">ЖНЫХ И ОБЩЕСТВЕННЫХ ИНИЦИАТИВ </w:t>
      </w:r>
      <w:r w:rsidR="00363F47" w:rsidRPr="00B9606B">
        <w:rPr>
          <w:rFonts w:ascii="Times New Roman" w:eastAsia="Times New Roman" w:hAnsi="Times New Roman" w:cs="Times New Roman"/>
          <w:b/>
          <w:bCs/>
          <w:sz w:val="28"/>
          <w:szCs w:val="28"/>
          <w:lang w:eastAsia="ru-RU"/>
        </w:rPr>
        <w:t>«ПРОДВИЖЕНИЕ»</w:t>
      </w:r>
    </w:p>
    <w:p w:rsidR="001B12ED" w:rsidRPr="001B12ED" w:rsidRDefault="001B12ED" w:rsidP="00363F47">
      <w:pPr>
        <w:shd w:val="clear" w:color="auto" w:fill="FFFFFF"/>
        <w:spacing w:after="240" w:line="240" w:lineRule="auto"/>
        <w:jc w:val="center"/>
        <w:textAlignment w:val="baseline"/>
        <w:rPr>
          <w:rFonts w:ascii="Times New Roman" w:eastAsia="Times New Roman" w:hAnsi="Times New Roman" w:cs="Times New Roman"/>
          <w:sz w:val="28"/>
          <w:szCs w:val="28"/>
          <w:lang w:eastAsia="ru-RU"/>
        </w:rPr>
      </w:pP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 xml:space="preserve">1. Настоящее Положение разработано в целях упорядочения оказания материальной помощи и выплаты единовременных премий, не входящих в систему оплаты труда, работникам муниципального </w:t>
      </w:r>
      <w:r w:rsidR="00363F47" w:rsidRPr="00B9606B">
        <w:rPr>
          <w:rFonts w:ascii="Times New Roman" w:eastAsia="Times New Roman" w:hAnsi="Times New Roman" w:cs="Times New Roman"/>
          <w:sz w:val="28"/>
          <w:szCs w:val="28"/>
          <w:lang w:eastAsia="ru-RU"/>
        </w:rPr>
        <w:t>автономного учреждения Центр развития молодёжных и общественных инициатив «ПроДвижение»</w:t>
      </w:r>
      <w:r w:rsidRPr="001B12ED">
        <w:rPr>
          <w:rFonts w:ascii="Times New Roman" w:eastAsia="Times New Roman" w:hAnsi="Times New Roman" w:cs="Times New Roman"/>
          <w:sz w:val="28"/>
          <w:szCs w:val="28"/>
          <w:lang w:eastAsia="ru-RU"/>
        </w:rPr>
        <w:t xml:space="preserve"> (далее - учреждение).</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2. Из фонда оплаты труда работникам может быть оказана материальная помощь.</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3. Оказание материальной помощи работникам производится при наличии экономии средств по фонду оплаты труда и при условии гарантированного выполнения всех обязательств по выплате окладов (должностных окладов), ставок заработной платы, выплат компенсационного и стимулирующего характера.</w:t>
      </w:r>
    </w:p>
    <w:p w:rsidR="00B9606B"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4.Материальная помощь выплачивается:</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в связи с бракосочетанием, рождением детей, смертью работника или членов его семьи (отца, матери, жены, мужа, детей). В случае смерти (гибели) работника в период его работы материальная помощь выплачивается близким родственникам умершего по их заявлению при предъявлении свидетельства о смерти и документов, подтверждающих родство с умершим;</w:t>
      </w:r>
    </w:p>
    <w:p w:rsidR="00363F47" w:rsidRPr="00B9606B" w:rsidRDefault="00B9606B"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9606B">
        <w:rPr>
          <w:rFonts w:ascii="Times New Roman" w:eastAsia="Times New Roman" w:hAnsi="Times New Roman" w:cs="Times New Roman"/>
          <w:sz w:val="28"/>
          <w:szCs w:val="28"/>
          <w:lang w:eastAsia="ru-RU"/>
        </w:rPr>
        <w:t xml:space="preserve">в </w:t>
      </w:r>
      <w:r w:rsidR="001B12ED" w:rsidRPr="001B12ED">
        <w:rPr>
          <w:rFonts w:ascii="Times New Roman" w:eastAsia="Times New Roman" w:hAnsi="Times New Roman" w:cs="Times New Roman"/>
          <w:sz w:val="28"/>
          <w:szCs w:val="28"/>
          <w:lang w:eastAsia="ru-RU"/>
        </w:rPr>
        <w:t xml:space="preserve"> случае утраты или повреждения имущества в результате стихийного бедствия и иных непредвиденных обстоятельств (пожар, хищение имущества, авария газо-, тепло- и водоснабжения) при представлении документов из соответствующих органов местного самоуправления, внутренних дел, противопожарной службы и других, подтверждающих причиненный ущерб в результате указанных обстоятельств, принадлежность </w:t>
      </w:r>
      <w:r w:rsidR="001B12ED" w:rsidRPr="001B12ED">
        <w:rPr>
          <w:rFonts w:ascii="Times New Roman" w:eastAsia="Times New Roman" w:hAnsi="Times New Roman" w:cs="Times New Roman"/>
          <w:sz w:val="28"/>
          <w:szCs w:val="28"/>
          <w:lang w:eastAsia="ru-RU"/>
        </w:rPr>
        <w:lastRenderedPageBreak/>
        <w:t>имущества работнику;</w:t>
      </w:r>
      <w:r w:rsidR="001B12ED" w:rsidRPr="001B12ED">
        <w:rPr>
          <w:rFonts w:ascii="Times New Roman" w:eastAsia="Times New Roman" w:hAnsi="Times New Roman" w:cs="Times New Roman"/>
          <w:sz w:val="28"/>
          <w:szCs w:val="28"/>
          <w:lang w:eastAsia="ru-RU"/>
        </w:rPr>
        <w:br/>
      </w:r>
      <w:r w:rsidR="00363F47" w:rsidRPr="00B9606B">
        <w:rPr>
          <w:rFonts w:ascii="Times New Roman" w:eastAsia="Times New Roman" w:hAnsi="Times New Roman" w:cs="Times New Roman"/>
          <w:sz w:val="28"/>
          <w:szCs w:val="28"/>
          <w:lang w:eastAsia="ru-RU"/>
        </w:rPr>
        <w:t xml:space="preserve">         </w:t>
      </w:r>
      <w:r w:rsidR="001B12ED" w:rsidRPr="001B12ED">
        <w:rPr>
          <w:rFonts w:ascii="Times New Roman" w:eastAsia="Times New Roman" w:hAnsi="Times New Roman" w:cs="Times New Roman"/>
          <w:sz w:val="28"/>
          <w:szCs w:val="28"/>
          <w:lang w:eastAsia="ru-RU"/>
        </w:rPr>
        <w:t>в связи с необходимостью оказания высокотехнологичной медицинской помощи на территории Российской Федерации в соответствии с приказами министерства здравоохранения Российской Федерации и Амурской области работнику или члену его семьи (отцу, матери, жене, мужу, детям) за счет всех источников финансирования - в размере до 30000 рублей;</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при предоставлении ежегодного оплачиваемого отпуска - однократно.</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5. Порядок оказания материальной помощи работникам, а также ее допустимые размеры применительно к отдельным основаниям ее оказания определяются в локальном нормативном акте учреждения, принимаемом с учетом мнения представительного органа работников, или в коллективном договоре.</w:t>
      </w:r>
    </w:p>
    <w:p w:rsidR="00363F47" w:rsidRPr="00B9606B" w:rsidRDefault="001B12ED" w:rsidP="00363F47">
      <w:pPr>
        <w:shd w:val="clear" w:color="auto" w:fill="FFFFFF"/>
        <w:spacing w:after="0" w:line="240" w:lineRule="auto"/>
        <w:ind w:firstLine="480"/>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6. Решение об оказании материальной помощи работникам принимает руководитель учреждения на основании письменного заявления работника (близких родственников умершего работника).</w:t>
      </w:r>
      <w:r w:rsidRPr="001B12ED">
        <w:rPr>
          <w:rFonts w:ascii="Times New Roman" w:eastAsia="Times New Roman" w:hAnsi="Times New Roman" w:cs="Times New Roman"/>
          <w:sz w:val="28"/>
          <w:szCs w:val="28"/>
          <w:lang w:eastAsia="ru-RU"/>
        </w:rPr>
        <w:br/>
      </w:r>
      <w:r w:rsidR="00363F47" w:rsidRPr="00B9606B">
        <w:rPr>
          <w:rFonts w:ascii="Times New Roman" w:eastAsia="Times New Roman" w:hAnsi="Times New Roman" w:cs="Times New Roman"/>
          <w:sz w:val="28"/>
          <w:szCs w:val="28"/>
          <w:lang w:eastAsia="ru-RU"/>
        </w:rPr>
        <w:t xml:space="preserve">        </w:t>
      </w:r>
      <w:r w:rsidRPr="001B12ED">
        <w:rPr>
          <w:rFonts w:ascii="Times New Roman" w:eastAsia="Times New Roman" w:hAnsi="Times New Roman" w:cs="Times New Roman"/>
          <w:sz w:val="28"/>
          <w:szCs w:val="28"/>
          <w:lang w:eastAsia="ru-RU"/>
        </w:rPr>
        <w:t>Решение об оказании материальной помощи руководителю учреждения принимается курирующим заместителем мэра города Благовещенска на основании письменного заявления руководителя учреждения.</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7. За счет средств фонда оплаты труда в соответствии со статьей 191 </w:t>
      </w:r>
      <w:hyperlink r:id="rId18" w:anchor="64U0IK" w:history="1">
        <w:r w:rsidRPr="001B12ED">
          <w:rPr>
            <w:rFonts w:ascii="Times New Roman" w:eastAsia="Times New Roman" w:hAnsi="Times New Roman" w:cs="Times New Roman"/>
            <w:sz w:val="28"/>
            <w:szCs w:val="28"/>
            <w:lang w:eastAsia="ru-RU"/>
          </w:rPr>
          <w:t>Трудового кодекса Российской Федерации</w:t>
        </w:r>
      </w:hyperlink>
      <w:r w:rsidRPr="001B12ED">
        <w:rPr>
          <w:rFonts w:ascii="Times New Roman" w:eastAsia="Times New Roman" w:hAnsi="Times New Roman" w:cs="Times New Roman"/>
          <w:sz w:val="28"/>
          <w:szCs w:val="28"/>
          <w:lang w:eastAsia="ru-RU"/>
        </w:rPr>
        <w:t> за примерное исполнение должностных обязанностей и другие достижения работникам могут выплачиваться единовременные премии, не входящие в систему оплаты труда, в следующих размерах:</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в связи с награждением государственными и (или) ведомственными наградами, присуждением почетных званий - до 5000 рублей;</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при объявлении благодарности или награждении почетной грамотой - до 5000 рублей;</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по случаю юбилейных дат (в связи с 50-летием, 55-летием, 60-летием и 65-летием со дня рождения) - до 3000 рублей;</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в случае увольнения в связи с выходом на пенсию - до 3000 рублей.</w:t>
      </w:r>
      <w:r w:rsidRPr="001B12ED">
        <w:rPr>
          <w:rFonts w:ascii="Times New Roman" w:eastAsia="Times New Roman" w:hAnsi="Times New Roman" w:cs="Times New Roman"/>
          <w:sz w:val="28"/>
          <w:szCs w:val="28"/>
          <w:lang w:eastAsia="ru-RU"/>
        </w:rPr>
        <w:br/>
      </w:r>
      <w:r w:rsidR="00363F47" w:rsidRPr="00B9606B">
        <w:rPr>
          <w:rFonts w:ascii="Times New Roman" w:eastAsia="Times New Roman" w:hAnsi="Times New Roman" w:cs="Times New Roman"/>
          <w:sz w:val="28"/>
          <w:szCs w:val="28"/>
          <w:lang w:eastAsia="ru-RU"/>
        </w:rPr>
        <w:t xml:space="preserve">        </w:t>
      </w:r>
      <w:r w:rsidRPr="001B12ED">
        <w:rPr>
          <w:rFonts w:ascii="Times New Roman" w:eastAsia="Times New Roman" w:hAnsi="Times New Roman" w:cs="Times New Roman"/>
          <w:sz w:val="28"/>
          <w:szCs w:val="28"/>
          <w:lang w:eastAsia="ru-RU"/>
        </w:rPr>
        <w:t>8. К государственным праздникам, установленным законодательством Российской Федерации, - ко Дню защитника Отечества и Международному женскому дню выплачивается единовременная премия общей суммой до 3000 рублей.</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9. Решение о выплате единовременной премии работникам принимает руководитель учреждения. Решение о выплате единовременной премии руководителю учреждения принимается курирующим заместителем мэра города Благовещенска.</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Размер премии работникам учреждения определяется приказом руководителя учреждения в пределах общей экономии по фонду оплаты труда.</w:t>
      </w:r>
    </w:p>
    <w:p w:rsidR="00363F47" w:rsidRPr="00B9606B"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t>Размер премии руководителю учреждения определяется нормативным правовым актом главного распорядителя бюджетных средств в пределах общей экономии по фонду оплаты труда.</w:t>
      </w:r>
    </w:p>
    <w:p w:rsidR="001B12ED" w:rsidRPr="001B12ED" w:rsidRDefault="001B12ED" w:rsidP="00363F47">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2ED">
        <w:rPr>
          <w:rFonts w:ascii="Times New Roman" w:eastAsia="Times New Roman" w:hAnsi="Times New Roman" w:cs="Times New Roman"/>
          <w:sz w:val="28"/>
          <w:szCs w:val="28"/>
          <w:lang w:eastAsia="ru-RU"/>
        </w:rPr>
        <w:lastRenderedPageBreak/>
        <w:t>10. Материальная помощь и единовременные премии, не входящие в систему оплаты труда, не включаются в расчет средней заработной платы и не учитываются при начислении районного коэффициента и процентных надбавок.</w:t>
      </w:r>
    </w:p>
    <w:p w:rsidR="004A0B19" w:rsidRPr="004A0B19" w:rsidRDefault="004A0B19" w:rsidP="001B12ED">
      <w:pPr>
        <w:spacing w:after="0" w:line="330" w:lineRule="atLeast"/>
        <w:ind w:firstLine="480"/>
        <w:jc w:val="both"/>
        <w:textAlignment w:val="baseline"/>
        <w:rPr>
          <w:rFonts w:ascii="Times New Roman" w:eastAsia="Times New Roman" w:hAnsi="Times New Roman" w:cs="Times New Roman"/>
          <w:color w:val="444444"/>
          <w:sz w:val="28"/>
          <w:szCs w:val="28"/>
          <w:lang w:eastAsia="ru-RU"/>
        </w:rPr>
      </w:pPr>
    </w:p>
    <w:p w:rsidR="00A728AD" w:rsidRPr="00B9606B" w:rsidRDefault="00A728AD">
      <w:pPr>
        <w:rPr>
          <w:rFonts w:ascii="Times New Roman" w:hAnsi="Times New Roman" w:cs="Times New Roman"/>
          <w:sz w:val="28"/>
          <w:szCs w:val="28"/>
        </w:rPr>
      </w:pPr>
    </w:p>
    <w:sectPr w:rsidR="00A728AD" w:rsidRPr="00B9606B" w:rsidSect="00B9606B">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D0C" w:rsidRDefault="00A94D0C" w:rsidP="00B9606B">
      <w:pPr>
        <w:spacing w:after="0" w:line="240" w:lineRule="auto"/>
      </w:pPr>
      <w:r>
        <w:separator/>
      </w:r>
    </w:p>
  </w:endnote>
  <w:endnote w:type="continuationSeparator" w:id="0">
    <w:p w:rsidR="00A94D0C" w:rsidRDefault="00A94D0C" w:rsidP="00B96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D0C" w:rsidRDefault="00A94D0C" w:rsidP="00B9606B">
      <w:pPr>
        <w:spacing w:after="0" w:line="240" w:lineRule="auto"/>
      </w:pPr>
      <w:r>
        <w:separator/>
      </w:r>
    </w:p>
  </w:footnote>
  <w:footnote w:type="continuationSeparator" w:id="0">
    <w:p w:rsidR="00A94D0C" w:rsidRDefault="00A94D0C" w:rsidP="00B960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964176"/>
      <w:docPartObj>
        <w:docPartGallery w:val="Page Numbers (Top of Page)"/>
        <w:docPartUnique/>
      </w:docPartObj>
    </w:sdtPr>
    <w:sdtEndPr/>
    <w:sdtContent>
      <w:p w:rsidR="003514DA" w:rsidRDefault="003514DA">
        <w:pPr>
          <w:pStyle w:val="a3"/>
          <w:jc w:val="center"/>
        </w:pPr>
        <w:r>
          <w:fldChar w:fldCharType="begin"/>
        </w:r>
        <w:r>
          <w:instrText>PAGE   \* MERGEFORMAT</w:instrText>
        </w:r>
        <w:r>
          <w:fldChar w:fldCharType="separate"/>
        </w:r>
        <w:r w:rsidR="00065F8F">
          <w:rPr>
            <w:noProof/>
          </w:rPr>
          <w:t>8</w:t>
        </w:r>
        <w:r>
          <w:fldChar w:fldCharType="end"/>
        </w:r>
      </w:p>
    </w:sdtContent>
  </w:sdt>
  <w:p w:rsidR="003514DA" w:rsidRDefault="003514D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B19"/>
    <w:rsid w:val="00065F8F"/>
    <w:rsid w:val="001B12ED"/>
    <w:rsid w:val="002E5856"/>
    <w:rsid w:val="003514DA"/>
    <w:rsid w:val="00363F47"/>
    <w:rsid w:val="004A0B19"/>
    <w:rsid w:val="00683F5A"/>
    <w:rsid w:val="00770824"/>
    <w:rsid w:val="008729C5"/>
    <w:rsid w:val="00954E17"/>
    <w:rsid w:val="00A728AD"/>
    <w:rsid w:val="00A94D0C"/>
    <w:rsid w:val="00B26068"/>
    <w:rsid w:val="00B9606B"/>
    <w:rsid w:val="00BA5152"/>
    <w:rsid w:val="00DF20DF"/>
    <w:rsid w:val="00E470DC"/>
    <w:rsid w:val="00EB2952"/>
    <w:rsid w:val="00FF4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1B12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B9606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606B"/>
  </w:style>
  <w:style w:type="paragraph" w:styleId="a5">
    <w:name w:val="footer"/>
    <w:basedOn w:val="a"/>
    <w:link w:val="a6"/>
    <w:uiPriority w:val="99"/>
    <w:unhideWhenUsed/>
    <w:rsid w:val="00B9606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60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1B12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B9606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606B"/>
  </w:style>
  <w:style w:type="paragraph" w:styleId="a5">
    <w:name w:val="footer"/>
    <w:basedOn w:val="a"/>
    <w:link w:val="a6"/>
    <w:uiPriority w:val="99"/>
    <w:unhideWhenUsed/>
    <w:rsid w:val="00B9606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6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33593">
      <w:bodyDiv w:val="1"/>
      <w:marLeft w:val="0"/>
      <w:marRight w:val="0"/>
      <w:marTop w:val="0"/>
      <w:marBottom w:val="0"/>
      <w:divBdr>
        <w:top w:val="none" w:sz="0" w:space="0" w:color="auto"/>
        <w:left w:val="none" w:sz="0" w:space="0" w:color="auto"/>
        <w:bottom w:val="none" w:sz="0" w:space="0" w:color="auto"/>
        <w:right w:val="none" w:sz="0" w:space="0" w:color="auto"/>
      </w:divBdr>
      <w:divsChild>
        <w:div w:id="155389453">
          <w:marLeft w:val="0"/>
          <w:marRight w:val="0"/>
          <w:marTop w:val="0"/>
          <w:marBottom w:val="0"/>
          <w:divBdr>
            <w:top w:val="none" w:sz="0" w:space="0" w:color="auto"/>
            <w:left w:val="none" w:sz="0" w:space="0" w:color="auto"/>
            <w:bottom w:val="none" w:sz="0" w:space="0" w:color="auto"/>
            <w:right w:val="none" w:sz="0" w:space="0" w:color="auto"/>
          </w:divBdr>
        </w:div>
      </w:divsChild>
    </w:div>
    <w:div w:id="1432699894">
      <w:bodyDiv w:val="1"/>
      <w:marLeft w:val="0"/>
      <w:marRight w:val="0"/>
      <w:marTop w:val="0"/>
      <w:marBottom w:val="0"/>
      <w:divBdr>
        <w:top w:val="none" w:sz="0" w:space="0" w:color="auto"/>
        <w:left w:val="none" w:sz="0" w:space="0" w:color="auto"/>
        <w:bottom w:val="none" w:sz="0" w:space="0" w:color="auto"/>
        <w:right w:val="none" w:sz="0" w:space="0" w:color="auto"/>
      </w:divBdr>
    </w:div>
    <w:div w:id="1793598774">
      <w:bodyDiv w:val="1"/>
      <w:marLeft w:val="0"/>
      <w:marRight w:val="0"/>
      <w:marTop w:val="0"/>
      <w:marBottom w:val="0"/>
      <w:divBdr>
        <w:top w:val="none" w:sz="0" w:space="0" w:color="auto"/>
        <w:left w:val="none" w:sz="0" w:space="0" w:color="auto"/>
        <w:bottom w:val="none" w:sz="0" w:space="0" w:color="auto"/>
        <w:right w:val="none" w:sz="0" w:space="0" w:color="auto"/>
      </w:divBdr>
      <w:divsChild>
        <w:div w:id="1479568151">
          <w:marLeft w:val="0"/>
          <w:marRight w:val="0"/>
          <w:marTop w:val="0"/>
          <w:marBottom w:val="0"/>
          <w:divBdr>
            <w:top w:val="none" w:sz="0" w:space="0" w:color="auto"/>
            <w:left w:val="none" w:sz="0" w:space="0" w:color="auto"/>
            <w:bottom w:val="none" w:sz="0" w:space="0" w:color="auto"/>
            <w:right w:val="none" w:sz="0" w:space="0" w:color="auto"/>
          </w:divBdr>
          <w:divsChild>
            <w:div w:id="1319502817">
              <w:marLeft w:val="0"/>
              <w:marRight w:val="0"/>
              <w:marTop w:val="0"/>
              <w:marBottom w:val="0"/>
              <w:divBdr>
                <w:top w:val="none" w:sz="0" w:space="0" w:color="auto"/>
                <w:left w:val="none" w:sz="0" w:space="0" w:color="auto"/>
                <w:bottom w:val="none" w:sz="0" w:space="0" w:color="auto"/>
                <w:right w:val="none" w:sz="0" w:space="0" w:color="auto"/>
              </w:divBdr>
              <w:divsChild>
                <w:div w:id="1870947954">
                  <w:marLeft w:val="0"/>
                  <w:marRight w:val="0"/>
                  <w:marTop w:val="0"/>
                  <w:marBottom w:val="0"/>
                  <w:divBdr>
                    <w:top w:val="none" w:sz="0" w:space="0" w:color="auto"/>
                    <w:left w:val="none" w:sz="0" w:space="0" w:color="auto"/>
                    <w:bottom w:val="none" w:sz="0" w:space="0" w:color="auto"/>
                    <w:right w:val="none" w:sz="0" w:space="0" w:color="auto"/>
                  </w:divBdr>
                  <w:divsChild>
                    <w:div w:id="1770618328">
                      <w:marLeft w:val="0"/>
                      <w:marRight w:val="0"/>
                      <w:marTop w:val="0"/>
                      <w:marBottom w:val="0"/>
                      <w:divBdr>
                        <w:top w:val="none" w:sz="0" w:space="0" w:color="auto"/>
                        <w:left w:val="none" w:sz="0" w:space="0" w:color="auto"/>
                        <w:bottom w:val="none" w:sz="0" w:space="0" w:color="auto"/>
                        <w:right w:val="none" w:sz="0" w:space="0" w:color="auto"/>
                      </w:divBdr>
                      <w:divsChild>
                        <w:div w:id="993292662">
                          <w:marLeft w:val="0"/>
                          <w:marRight w:val="0"/>
                          <w:marTop w:val="0"/>
                          <w:marBottom w:val="0"/>
                          <w:divBdr>
                            <w:top w:val="none" w:sz="0" w:space="0" w:color="auto"/>
                            <w:left w:val="none" w:sz="0" w:space="0" w:color="auto"/>
                            <w:bottom w:val="none" w:sz="0" w:space="0" w:color="auto"/>
                            <w:right w:val="none" w:sz="0" w:space="0" w:color="auto"/>
                          </w:divBdr>
                          <w:divsChild>
                            <w:div w:id="22437382">
                              <w:marLeft w:val="0"/>
                              <w:marRight w:val="0"/>
                              <w:marTop w:val="0"/>
                              <w:marBottom w:val="0"/>
                              <w:divBdr>
                                <w:top w:val="none" w:sz="0" w:space="0" w:color="auto"/>
                                <w:left w:val="none" w:sz="0" w:space="0" w:color="auto"/>
                                <w:bottom w:val="none" w:sz="0" w:space="0" w:color="auto"/>
                                <w:right w:val="none" w:sz="0" w:space="0" w:color="auto"/>
                              </w:divBdr>
                              <w:divsChild>
                                <w:div w:id="602031199">
                                  <w:marLeft w:val="0"/>
                                  <w:marRight w:val="0"/>
                                  <w:marTop w:val="0"/>
                                  <w:marBottom w:val="0"/>
                                  <w:divBdr>
                                    <w:top w:val="none" w:sz="0" w:space="0" w:color="auto"/>
                                    <w:left w:val="none" w:sz="0" w:space="0" w:color="auto"/>
                                    <w:bottom w:val="none" w:sz="0" w:space="0" w:color="auto"/>
                                    <w:right w:val="none" w:sz="0" w:space="0" w:color="auto"/>
                                  </w:divBdr>
                                  <w:divsChild>
                                    <w:div w:id="463350991">
                                      <w:marLeft w:val="0"/>
                                      <w:marRight w:val="0"/>
                                      <w:marTop w:val="0"/>
                                      <w:marBottom w:val="0"/>
                                      <w:divBdr>
                                        <w:top w:val="none" w:sz="0" w:space="0" w:color="auto"/>
                                        <w:left w:val="none" w:sz="0" w:space="0" w:color="auto"/>
                                        <w:bottom w:val="none" w:sz="0" w:space="0" w:color="auto"/>
                                        <w:right w:val="none" w:sz="0" w:space="0" w:color="auto"/>
                                      </w:divBdr>
                                      <w:divsChild>
                                        <w:div w:id="1611430484">
                                          <w:marLeft w:val="0"/>
                                          <w:marRight w:val="0"/>
                                          <w:marTop w:val="0"/>
                                          <w:marBottom w:val="0"/>
                                          <w:divBdr>
                                            <w:top w:val="none" w:sz="0" w:space="0" w:color="auto"/>
                                            <w:left w:val="none" w:sz="0" w:space="0" w:color="auto"/>
                                            <w:bottom w:val="none" w:sz="0" w:space="0" w:color="auto"/>
                                            <w:right w:val="none" w:sz="0" w:space="0" w:color="auto"/>
                                          </w:divBdr>
                                          <w:divsChild>
                                            <w:div w:id="1216238729">
                                              <w:marLeft w:val="0"/>
                                              <w:marRight w:val="0"/>
                                              <w:marTop w:val="0"/>
                                              <w:marBottom w:val="0"/>
                                              <w:divBdr>
                                                <w:top w:val="none" w:sz="0" w:space="0" w:color="auto"/>
                                                <w:left w:val="none" w:sz="0" w:space="0" w:color="auto"/>
                                                <w:bottom w:val="none" w:sz="0" w:space="0" w:color="auto"/>
                                                <w:right w:val="none" w:sz="0" w:space="0" w:color="auto"/>
                                              </w:divBdr>
                                              <w:divsChild>
                                                <w:div w:id="1154763656">
                                                  <w:marLeft w:val="0"/>
                                                  <w:marRight w:val="0"/>
                                                  <w:marTop w:val="0"/>
                                                  <w:marBottom w:val="0"/>
                                                  <w:divBdr>
                                                    <w:top w:val="none" w:sz="0" w:space="0" w:color="auto"/>
                                                    <w:left w:val="none" w:sz="0" w:space="0" w:color="auto"/>
                                                    <w:bottom w:val="none" w:sz="0" w:space="0" w:color="auto"/>
                                                    <w:right w:val="none" w:sz="0" w:space="0" w:color="auto"/>
                                                  </w:divBdr>
                                                  <w:divsChild>
                                                    <w:div w:id="31734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022869">
                                              <w:marLeft w:val="0"/>
                                              <w:marRight w:val="0"/>
                                              <w:marTop w:val="0"/>
                                              <w:marBottom w:val="0"/>
                                              <w:divBdr>
                                                <w:top w:val="none" w:sz="0" w:space="0" w:color="auto"/>
                                                <w:left w:val="none" w:sz="0" w:space="0" w:color="auto"/>
                                                <w:bottom w:val="none" w:sz="0" w:space="0" w:color="auto"/>
                                                <w:right w:val="none" w:sz="0" w:space="0" w:color="auto"/>
                                              </w:divBdr>
                                              <w:divsChild>
                                                <w:div w:id="84614121">
                                                  <w:marLeft w:val="0"/>
                                                  <w:marRight w:val="0"/>
                                                  <w:marTop w:val="0"/>
                                                  <w:marBottom w:val="0"/>
                                                  <w:divBdr>
                                                    <w:top w:val="none" w:sz="0" w:space="0" w:color="auto"/>
                                                    <w:left w:val="none" w:sz="0" w:space="0" w:color="auto"/>
                                                    <w:bottom w:val="none" w:sz="0" w:space="0" w:color="auto"/>
                                                    <w:right w:val="none" w:sz="0" w:space="0" w:color="auto"/>
                                                  </w:divBdr>
                                                  <w:divsChild>
                                                    <w:div w:id="101804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227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807664" TargetMode="External"/><Relationship Id="rId13" Type="http://schemas.openxmlformats.org/officeDocument/2006/relationships/hyperlink" Target="https://docs.cntd.ru/document/499014409" TargetMode="External"/><Relationship Id="rId18" Type="http://schemas.openxmlformats.org/officeDocument/2006/relationships/hyperlink" Target="https://docs.cntd.ru/document/90180766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ocs.cntd.ru/document/901807664" TargetMode="External"/><Relationship Id="rId12" Type="http://schemas.openxmlformats.org/officeDocument/2006/relationships/hyperlink" Target="https://docs.cntd.ru/document/902002934" TargetMode="External"/><Relationship Id="rId17" Type="http://schemas.openxmlformats.org/officeDocument/2006/relationships/hyperlink" Target="https://docs.cntd.ru/document/902106058" TargetMode="External"/><Relationship Id="rId2" Type="http://schemas.microsoft.com/office/2007/relationships/stylesWithEffects" Target="stylesWithEffects.xml"/><Relationship Id="rId16" Type="http://schemas.openxmlformats.org/officeDocument/2006/relationships/hyperlink" Target="https://docs.cntd.ru/document/406185781"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docs.cntd.ru/document/901807664" TargetMode="External"/><Relationship Id="rId5" Type="http://schemas.openxmlformats.org/officeDocument/2006/relationships/footnotes" Target="footnotes.xml"/><Relationship Id="rId15" Type="http://schemas.openxmlformats.org/officeDocument/2006/relationships/hyperlink" Target="https://docs.cntd.ru/document/902079672" TargetMode="External"/><Relationship Id="rId10" Type="http://schemas.openxmlformats.org/officeDocument/2006/relationships/hyperlink" Target="https://docs.cntd.ru/document/901807664"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cs.cntd.ru/document/961721493" TargetMode="External"/><Relationship Id="rId14" Type="http://schemas.openxmlformats.org/officeDocument/2006/relationships/hyperlink" Target="https://docs.cntd.ru/document/9617214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3822</Words>
  <Characters>21792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Рассказов</dc:creator>
  <cp:lastModifiedBy>Кудрявцева Оксана Борисовна</cp:lastModifiedBy>
  <cp:revision>2</cp:revision>
  <dcterms:created xsi:type="dcterms:W3CDTF">2023-03-22T00:41:00Z</dcterms:created>
  <dcterms:modified xsi:type="dcterms:W3CDTF">2023-03-22T00:41:00Z</dcterms:modified>
</cp:coreProperties>
</file>