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24" w:rsidRDefault="00923824" w:rsidP="0092382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Оценка эффективности</w:t>
      </w:r>
    </w:p>
    <w:p w:rsidR="00923824" w:rsidRDefault="00923824" w:rsidP="00923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предоставленных налоговых льгот по местным налогам за 2015 год</w:t>
      </w:r>
    </w:p>
    <w:p w:rsidR="00923824" w:rsidRDefault="00923824" w:rsidP="00923824">
      <w:pPr>
        <w:jc w:val="center"/>
        <w:rPr>
          <w:b/>
          <w:sz w:val="28"/>
          <w:szCs w:val="28"/>
        </w:rPr>
      </w:pPr>
    </w:p>
    <w:p w:rsidR="00923824" w:rsidRDefault="00923824" w:rsidP="00923824">
      <w:pPr>
        <w:ind w:left="-180"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предоставленных налоговых льгот за 2015 год произведена на основании Порядка оценки эффективности предоставляемых (планируемых к предоставлению) налоговых льгот (далее – Порядок), утверждённого постановлением администрации города Благовещенска от 22.04.2013 № 1910 (в ред. постановления от 31.10.2013 № 5557). Для проведения оценки  эффективности   использовались  данные  Межрайонной  ИФНС  России </w:t>
      </w:r>
    </w:p>
    <w:p w:rsidR="00923824" w:rsidRDefault="00923824" w:rsidP="00923824">
      <w:pPr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>№ 1 по Амурской области и данные налогоплательщика.</w:t>
      </w:r>
    </w:p>
    <w:p w:rsidR="00923824" w:rsidRDefault="00923824" w:rsidP="00923824">
      <w:pPr>
        <w:numPr>
          <w:ilvl w:val="0"/>
          <w:numId w:val="1"/>
        </w:num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налоговых льгот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Думы города Благовещенска от 29.09.2005 № 4/32 «Об утверждении Положения о земельном налоге на территории города Благовещенска» (в ред. решения Благовещенской городской Думы от 30.10.2014 № 3/14) установлены налоговые льготы по земельному налогу.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2015 году льготы предоставлены одной категории налогоплательщиков, являющихся юридическими лицами, в виде полного освобождения от уплаты земельного налога. 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Таблица 1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468"/>
        <w:gridCol w:w="1496"/>
        <w:gridCol w:w="2680"/>
        <w:gridCol w:w="1418"/>
        <w:gridCol w:w="1701"/>
        <w:gridCol w:w="1984"/>
      </w:tblGrid>
      <w:tr w:rsidR="00923824" w:rsidTr="0092382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</w:pPr>
            <w:r>
              <w:t>№ п/п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 налога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налогоплательщиков</w:t>
            </w:r>
          </w:p>
          <w:p w:rsidR="00923824" w:rsidRDefault="00923824">
            <w:pPr>
              <w:ind w:right="-18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Срок предоставления</w:t>
            </w:r>
          </w:p>
          <w:p w:rsidR="00923824" w:rsidRDefault="00923824">
            <w:pPr>
              <w:ind w:right="-185"/>
            </w:pPr>
            <w:r>
              <w:rPr>
                <w:sz w:val="22"/>
                <w:szCs w:val="22"/>
              </w:rPr>
              <w:t xml:space="preserve">       льготы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Решение</w:t>
            </w:r>
          </w:p>
          <w:p w:rsidR="00923824" w:rsidRDefault="00923824">
            <w:pPr>
              <w:ind w:right="-18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Благовещенской городской Думы</w:t>
            </w:r>
          </w:p>
        </w:tc>
      </w:tr>
      <w:tr w:rsidR="00923824" w:rsidTr="0092382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Налогоплательщики,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осуществляющие строительство судов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100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срока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28.10.2010</w:t>
            </w:r>
          </w:p>
          <w:p w:rsidR="00923824" w:rsidRDefault="00923824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18/126</w:t>
            </w:r>
          </w:p>
        </w:tc>
      </w:tr>
    </w:tbl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этого, в соответствии с Положением о земельном налоге льготу в виде освобождения  в размере 100 процентов от суммы налога в 2015 году имели следующие категории налогоплательщиков: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Герои Советского Союза, Герои Российской Федерации, полные кавалеры ордена Славы;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ветераны и инвалиды Великой Отечественной войны, а также ветераны и инвалиды боевых действий;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пенсионеры, имеющие трудовую пенсию по старости;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4) инвалиды по заболеванию, имеющие I, II и III группы инвалидности;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5) инвалиды с детства (лица категории "ребенок-инвалид");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6) нетрудоспособные члены семей погибших (умерших) инвалидов войны, участников Великой Отечественной войны, ветеранов и инвалидов боевых действий;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  <w:r>
        <w:rPr>
          <w:sz w:val="28"/>
          <w:szCs w:val="28"/>
        </w:rPr>
        <w:t>7) многодетные семьи.</w:t>
      </w:r>
    </w:p>
    <w:p w:rsidR="00923824" w:rsidRDefault="00923824" w:rsidP="00923824">
      <w:pPr>
        <w:ind w:left="-180" w:right="-185" w:firstLine="675"/>
        <w:jc w:val="both"/>
        <w:rPr>
          <w:b/>
          <w:sz w:val="28"/>
          <w:szCs w:val="28"/>
        </w:rPr>
      </w:pPr>
    </w:p>
    <w:p w:rsidR="00923824" w:rsidRDefault="00923824" w:rsidP="00923824">
      <w:pPr>
        <w:ind w:left="-180" w:right="-185"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Оценка недополученных доходов  бюджета муниципального образования города Благовещенска от предоставления налоговой льготы по состоянию на 31 декабря 2015 года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налога – </w:t>
      </w:r>
      <w:r>
        <w:rPr>
          <w:sz w:val="28"/>
          <w:szCs w:val="28"/>
          <w:u w:val="single"/>
        </w:rPr>
        <w:t>земельный налог.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Содержание налоговой льготы – </w:t>
      </w:r>
      <w:r>
        <w:rPr>
          <w:sz w:val="28"/>
          <w:szCs w:val="28"/>
          <w:u w:val="single"/>
        </w:rPr>
        <w:t>освобождение от уплаты налога в размере 100 процентов.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категории налогоплательщиков – </w:t>
      </w:r>
      <w:r>
        <w:rPr>
          <w:sz w:val="28"/>
          <w:szCs w:val="28"/>
          <w:u w:val="single"/>
        </w:rPr>
        <w:t xml:space="preserve">налогоплательщики, осуществляющие строительство судов.  </w:t>
      </w:r>
    </w:p>
    <w:p w:rsidR="00923824" w:rsidRDefault="00923824" w:rsidP="00923824">
      <w:pPr>
        <w:ind w:left="-180" w:right="-185" w:firstLine="675"/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092"/>
        <w:gridCol w:w="1701"/>
        <w:gridCol w:w="1950"/>
      </w:tblGrid>
      <w:tr w:rsidR="00923824" w:rsidTr="009238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23824" w:rsidTr="009238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налогооблагаемой базы за а период с начала года,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264219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923824" w:rsidTr="009238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изменения налоговой базы за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с начала года, тыс.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</w:tc>
      </w:tr>
      <w:tr w:rsidR="00923824" w:rsidTr="009238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ставка налога, зачисляемого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муниципального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города Благовещенска,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</w:tc>
      </w:tr>
      <w:tr w:rsidR="00923824" w:rsidTr="009238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Льготная ставка налога, зачисляемого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муниципального образования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Благовещенска,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</w:tc>
      </w:tr>
      <w:tr w:rsidR="00923824" w:rsidTr="009238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оценки недополученных доходов бюджета муниципального 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города Благовещенска от 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налоговой льготы, 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3963,3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ind w:right="-185"/>
              <w:jc w:val="both"/>
              <w:rPr>
                <w:sz w:val="28"/>
                <w:szCs w:val="28"/>
              </w:rPr>
            </w:pPr>
          </w:p>
        </w:tc>
      </w:tr>
    </w:tbl>
    <w:p w:rsidR="00923824" w:rsidRDefault="00923824" w:rsidP="00923824">
      <w:pPr>
        <w:ind w:left="-180" w:right="-185" w:firstLine="675"/>
        <w:jc w:val="both"/>
        <w:rPr>
          <w:sz w:val="28"/>
          <w:szCs w:val="28"/>
        </w:rPr>
      </w:pPr>
    </w:p>
    <w:p w:rsidR="00923824" w:rsidRDefault="00923824" w:rsidP="009238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Межрайонной ИФНС России № 1 по Амурской области льготой по земельному налогу в 2015 году воспользовались налогоплательщики - физические лица в количестве 12272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Общая сумма налога, не поступившая в бюджет в связи с предоставлением физическим лицам льготы по данному налогу, составила </w:t>
      </w:r>
      <w:r>
        <w:rPr>
          <w:color w:val="000000" w:themeColor="text1"/>
          <w:sz w:val="28"/>
          <w:szCs w:val="28"/>
        </w:rPr>
        <w:t xml:space="preserve">30 114,0 </w:t>
      </w:r>
      <w:r>
        <w:rPr>
          <w:sz w:val="28"/>
          <w:szCs w:val="28"/>
        </w:rPr>
        <w:t xml:space="preserve">тыс. руб. </w:t>
      </w:r>
    </w:p>
    <w:p w:rsidR="00923824" w:rsidRDefault="00923824" w:rsidP="00923824">
      <w:pPr>
        <w:ind w:firstLine="540"/>
        <w:jc w:val="both"/>
        <w:rPr>
          <w:color w:val="000000" w:themeColor="text1"/>
          <w:sz w:val="28"/>
          <w:szCs w:val="28"/>
        </w:rPr>
      </w:pPr>
    </w:p>
    <w:p w:rsidR="00923824" w:rsidRDefault="00923824" w:rsidP="0092382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бюджетной и социальной эффективности предоставления отдельным категориям налогоплательщиков налоговых льгот</w:t>
      </w:r>
    </w:p>
    <w:p w:rsidR="00923824" w:rsidRDefault="00923824" w:rsidP="009238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3.1.Оценка бюджетной эффективности предоставления налоговой льготы  для налогоплательщиков – юридических лиц  по состоянию на 31 декабря 2015 года</w:t>
      </w:r>
    </w:p>
    <w:p w:rsidR="00923824" w:rsidRDefault="00923824" w:rsidP="00923824">
      <w:pPr>
        <w:ind w:firstLine="540"/>
        <w:jc w:val="both"/>
        <w:rPr>
          <w:sz w:val="28"/>
          <w:szCs w:val="28"/>
        </w:rPr>
      </w:pPr>
    </w:p>
    <w:p w:rsidR="00923824" w:rsidRDefault="00923824" w:rsidP="0092382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923824" w:rsidRDefault="00923824" w:rsidP="009238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категории налогоплательщиков – налогоплательщики, осуществляющие строительство судов.</w:t>
      </w:r>
    </w:p>
    <w:p w:rsidR="00923824" w:rsidRDefault="00923824" w:rsidP="009238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824" w:rsidRDefault="00923824" w:rsidP="009238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160"/>
        <w:gridCol w:w="1920"/>
        <w:gridCol w:w="1920"/>
      </w:tblGrid>
      <w:tr w:rsidR="00923824" w:rsidTr="00923824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Предшествующий финансовый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Отчетный финансовый год</w:t>
            </w:r>
          </w:p>
        </w:tc>
      </w:tr>
      <w:tr w:rsidR="00923824" w:rsidTr="009238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3824" w:rsidTr="0092382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начисленных налоговых платежей,  подлежащих к уплате в бюджеты всех  уровней, тыс. руб.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95 912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128 057</w:t>
            </w:r>
          </w:p>
        </w:tc>
      </w:tr>
      <w:tr w:rsidR="00923824" w:rsidTr="00923824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начисленных средств, подлежащих уплате в государственные внебюджетные фонды, тыс. руб.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48 481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55 219</w:t>
            </w:r>
          </w:p>
        </w:tc>
      </w:tr>
      <w:tr w:rsidR="00923824" w:rsidTr="00923824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оценки недополученных доходов бюджета муниципального образования  города Благовещенска от предоставления  налоговой льготы, </w:t>
            </w:r>
            <w:r>
              <w:rPr>
                <w:sz w:val="28"/>
                <w:szCs w:val="28"/>
              </w:rPr>
              <w:lastRenderedPageBreak/>
              <w:t xml:space="preserve">тыс. руб.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3963,3</w:t>
            </w:r>
          </w:p>
        </w:tc>
      </w:tr>
      <w:tr w:rsidR="00923824" w:rsidTr="00923824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расходов бюджета муниципального образования города Благовещенска на прямое финансирование  выполнения отдельными категориями  налогоплательщиков социальных задач,  тыс. руб.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X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</w:tr>
      <w:tr w:rsidR="00923824" w:rsidTr="009238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Бюджетная эффективность налоговой      </w:t>
            </w:r>
            <w:r>
              <w:rPr>
                <w:sz w:val="28"/>
                <w:szCs w:val="28"/>
              </w:rPr>
              <w:br/>
              <w:t xml:space="preserve">льготы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9,8</w:t>
            </w:r>
          </w:p>
        </w:tc>
      </w:tr>
    </w:tbl>
    <w:p w:rsidR="00923824" w:rsidRDefault="00923824" w:rsidP="00923824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Бюджетная эффективность предоставления налоговой льготы (БЭ) налогоплательщикам, осуществляющим строительство судов, рассчитанная на основании данных, представленных в таблице, составляет 9</w:t>
      </w:r>
      <w:r>
        <w:rPr>
          <w:color w:val="000000"/>
          <w:sz w:val="28"/>
          <w:szCs w:val="28"/>
        </w:rPr>
        <w:t xml:space="preserve">,8. 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Социальная эффективность (СЭ) предоставления налоговой льготы для налогоплательщиков – юридических лиц оценивается по следующим критериям: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увеличение объёма производства, работ, услуг, оказываемых населению города Благовещенска;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рост средней заработной платы;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создание новых рабочих мест (сохранение существующих);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улучшение условий труда работников.</w:t>
      </w:r>
    </w:p>
    <w:p w:rsidR="00923824" w:rsidRDefault="00923824" w:rsidP="00923824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социальная эффективность налоговых льгот признаётся равной 1 при положительной динамике одного из указанных показателей.                                   </w:t>
      </w:r>
    </w:p>
    <w:p w:rsidR="00923824" w:rsidRDefault="00923824" w:rsidP="009238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824" w:rsidRDefault="00923824" w:rsidP="009238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социальной эффективности</w:t>
      </w:r>
    </w:p>
    <w:p w:rsidR="00923824" w:rsidRDefault="00923824" w:rsidP="009238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налоговой льготы по состоянию</w:t>
      </w:r>
    </w:p>
    <w:p w:rsidR="00923824" w:rsidRDefault="00923824" w:rsidP="009238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"31" декабря 2015 г.</w:t>
      </w:r>
    </w:p>
    <w:p w:rsidR="00923824" w:rsidRDefault="00923824" w:rsidP="009238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824" w:rsidRDefault="00923824" w:rsidP="0092382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налога – земельный налог.</w:t>
      </w:r>
    </w:p>
    <w:p w:rsidR="00923824" w:rsidRDefault="00923824" w:rsidP="0092382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категории налогоплательщиков – налогоплательщики, осуществляющие строительство судов.</w:t>
      </w:r>
    </w:p>
    <w:p w:rsidR="00923824" w:rsidRDefault="00923824" w:rsidP="009238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160"/>
        <w:gridCol w:w="1920"/>
        <w:gridCol w:w="1920"/>
      </w:tblGrid>
      <w:tr w:rsidR="00923824" w:rsidTr="00923824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Показатели социального эффекта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Предшествующий финансовый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Отчетный финансовый год</w:t>
            </w:r>
          </w:p>
        </w:tc>
      </w:tr>
      <w:tr w:rsidR="00923824" w:rsidTr="009238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3824" w:rsidTr="00923824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производства, работ, услуг, оказываемых населению города </w:t>
            </w: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Благовещенска, тыс. руб.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1 117 580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2 324 317</w:t>
            </w:r>
          </w:p>
        </w:tc>
      </w:tr>
      <w:tr w:rsidR="00923824" w:rsidTr="009238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  работников, руб.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28 653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30 600</w:t>
            </w:r>
          </w:p>
        </w:tc>
      </w:tr>
      <w:tr w:rsidR="00923824" w:rsidTr="009238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работающих, чел.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</w:tr>
      <w:tr w:rsidR="00923824" w:rsidTr="00923824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охрану труда, организацию    </w:t>
            </w:r>
            <w:r>
              <w:rPr>
                <w:sz w:val="28"/>
                <w:szCs w:val="28"/>
              </w:rPr>
              <w:br/>
              <w:t>безопасных условий труда в расчёте на одного работника, руб.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11 368,93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3824" w:rsidRDefault="00923824">
            <w:pPr>
              <w:pStyle w:val="ConsPlusCel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22 366,00</w:t>
            </w:r>
          </w:p>
        </w:tc>
      </w:tr>
      <w:tr w:rsidR="00923824" w:rsidTr="009238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эффективность (0 или 1)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4" w:rsidRDefault="009238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</w:tbl>
    <w:p w:rsidR="00923824" w:rsidRDefault="00923824" w:rsidP="00923824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Проведённый расчёт социальной эффективности показывает, что из четырёх показателей, применяемых для оценки  эффективности, положительную динамику имеют три показателя, следовательно, социальная эффективность (СЭ) равна 1.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В соответствии с Порядком социальная эффективность предоставления налоговых льгот  налогоплательщикам - физическим лицам, относящимся к социально незащищённым категориям населения, выражается в сумме предоставленных налоговых льгот. За 2015 год сумма налоговых льгот по земельному налогу для указанной категории  налогоплательщиков составила 30 114,0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Оценка эффективности предоставления отдельным категориям  налогоплательщиков налоговой льготы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соответствии с п. 3.7. Порядка  эффективность предоставления отдельным категориям  налогоплательщиков налоговой льготы (Эфф) определяется по формуле: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Эфф = БЭ + СЭ, где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БЭ – бюджетная эффективность предоставления отдельным категориям  налогоплательщиков налоговой льготы;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СЭ - социальная эффективность предоставления отдельным категориям  налогоплательщиков налоговой льготы.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произведённых расчётов бюджетной и социальной эффективности предоставления  налоговой льготы налогоплательщикам, осуществляющим строительство судов, эффективность предоставления налоговой льготы данной категории налогоплательщиков составляет 10,8. 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(Эфф = 9,8   +   1)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п. 3.8. Порядка  предоставление   налоговой льготы отдельным категориям налогоплательщиков – юридических лиц признаётся эффективным, если значение показателя Эфф равно или больше 1. Таким образом, предоставление налоговой льготы категории налогоплательщиков, осуществляющих строительство судов, признаётся эффективным, так как Эфф </w:t>
      </w:r>
      <w:r>
        <w:rPr>
          <w:color w:val="000000"/>
          <w:sz w:val="28"/>
          <w:szCs w:val="28"/>
        </w:rPr>
        <w:t xml:space="preserve">больше </w:t>
      </w:r>
      <w:r>
        <w:rPr>
          <w:sz w:val="28"/>
          <w:szCs w:val="28"/>
        </w:rPr>
        <w:t>1.</w:t>
      </w: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824" w:rsidRDefault="00923824" w:rsidP="00923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1B8" w:rsidRDefault="006531B8"/>
    <w:sectPr w:rsidR="006531B8" w:rsidSect="0092382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1CB"/>
    <w:multiLevelType w:val="hybridMultilevel"/>
    <w:tmpl w:val="9F0E4A46"/>
    <w:lvl w:ilvl="0" w:tplc="CC8462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A"/>
    <w:rsid w:val="001D222A"/>
    <w:rsid w:val="006531B8"/>
    <w:rsid w:val="00653906"/>
    <w:rsid w:val="009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6F8F7-1BBF-484E-8757-7275498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923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rsid w:val="0092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Пустоветов Сергей Леонидович</cp:lastModifiedBy>
  <cp:revision>2</cp:revision>
  <dcterms:created xsi:type="dcterms:W3CDTF">2016-09-19T02:37:00Z</dcterms:created>
  <dcterms:modified xsi:type="dcterms:W3CDTF">2016-09-19T02:37:00Z</dcterms:modified>
</cp:coreProperties>
</file>